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9F" w:rsidRPr="001231A8" w:rsidRDefault="006D7F9F" w:rsidP="006D7F9F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231A8">
        <w:rPr>
          <w:rFonts w:asciiTheme="minorHAnsi" w:hAnsiTheme="minorHAnsi" w:cstheme="minorHAnsi"/>
          <w:b/>
        </w:rPr>
        <w:t>Literature and Empire</w:t>
      </w:r>
    </w:p>
    <w:p w:rsidR="006D7F9F" w:rsidRPr="001231A8" w:rsidRDefault="006D7F9F" w:rsidP="003E0084">
      <w:pPr>
        <w:rPr>
          <w:rFonts w:asciiTheme="minorHAnsi" w:hAnsiTheme="minorHAnsi" w:cstheme="minorHAnsi"/>
        </w:rPr>
      </w:pPr>
    </w:p>
    <w:p w:rsidR="003E0084" w:rsidRPr="001231A8" w:rsidRDefault="006D7F9F" w:rsidP="003E0084">
      <w:pPr>
        <w:rPr>
          <w:rFonts w:asciiTheme="minorHAnsi" w:hAnsiTheme="minorHAnsi" w:cstheme="minorHAnsi"/>
          <w:b/>
        </w:rPr>
      </w:pPr>
      <w:r w:rsidRPr="001231A8">
        <w:rPr>
          <w:rFonts w:asciiTheme="minorHAnsi" w:hAnsiTheme="minorHAnsi" w:cstheme="minorHAnsi"/>
          <w:b/>
        </w:rPr>
        <w:t>Core Texts</w:t>
      </w:r>
    </w:p>
    <w:p w:rsidR="003E0084" w:rsidRPr="001231A8" w:rsidRDefault="003E0084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Fonts w:asciiTheme="minorHAnsi" w:hAnsiTheme="minorHAnsi" w:cstheme="minorHAnsi"/>
          <w:sz w:val="24"/>
          <w:szCs w:val="24"/>
        </w:rPr>
        <w:t xml:space="preserve">Brantlinger, Patrick. ‘Race and the Victorian Novel’ in </w:t>
      </w:r>
      <w:hyperlink r:id="rId4" w:history="1">
        <w:r w:rsidRPr="00956AE6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The Cambridge Companion to the Victorian Novel</w:t>
        </w:r>
      </w:hyperlink>
      <w:r w:rsidRPr="001231A8">
        <w:rPr>
          <w:rFonts w:asciiTheme="minorHAnsi" w:hAnsiTheme="minorHAnsi" w:cstheme="minorHAnsi"/>
          <w:sz w:val="24"/>
          <w:szCs w:val="24"/>
        </w:rPr>
        <w:t>. Ed. Deirdre David. Cambridge: Cambridge UP, 2000: 49-168.</w:t>
      </w:r>
    </w:p>
    <w:p w:rsidR="00F653EC" w:rsidRPr="001231A8" w:rsidRDefault="00F653EC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Fonts w:asciiTheme="minorHAnsi" w:hAnsiTheme="minorHAnsi" w:cstheme="minorHAnsi"/>
          <w:sz w:val="24"/>
          <w:szCs w:val="24"/>
        </w:rPr>
        <w:t xml:space="preserve">Demonstrating the influence of evolutionary theory Brantlinger argues that racial stereotypes informed how the Victorians thought about national identity. Examines the fiction of Scott, Haggard, Trollope and Bulwer-Lytton. </w:t>
      </w:r>
    </w:p>
    <w:p w:rsidR="009144FB" w:rsidRPr="001231A8" w:rsidRDefault="009144FB" w:rsidP="003E0084">
      <w:pPr>
        <w:pStyle w:val="HTMLPreformatted"/>
        <w:rPr>
          <w:rFonts w:asciiTheme="minorHAnsi" w:hAnsiTheme="minorHAnsi" w:cstheme="minorHAnsi"/>
          <w:sz w:val="24"/>
          <w:szCs w:val="24"/>
          <w:lang w:val="en-GB"/>
        </w:rPr>
      </w:pPr>
    </w:p>
    <w:p w:rsidR="00E45BB3" w:rsidRPr="001231A8" w:rsidRDefault="006D7F9F" w:rsidP="006D7F9F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Fonts w:asciiTheme="minorHAnsi" w:hAnsiTheme="minorHAnsi" w:cstheme="minorHAnsi"/>
          <w:sz w:val="24"/>
          <w:szCs w:val="24"/>
        </w:rPr>
        <w:t xml:space="preserve">Green, Martin. </w:t>
      </w:r>
      <w:hyperlink r:id="rId5" w:history="1">
        <w:r w:rsidRPr="00956AE6">
          <w:rPr>
            <w:rStyle w:val="Hyperlink"/>
            <w:rFonts w:asciiTheme="minorHAnsi" w:hAnsiTheme="minorHAnsi" w:cstheme="minorHAnsi"/>
            <w:i/>
            <w:sz w:val="24"/>
            <w:szCs w:val="24"/>
          </w:rPr>
          <w:t>Dreams of Adventure, Deeds of Empire</w:t>
        </w:r>
        <w:r w:rsidRPr="00956AE6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  <w:r w:rsidRPr="001231A8">
        <w:rPr>
          <w:rFonts w:asciiTheme="minorHAnsi" w:hAnsiTheme="minorHAnsi" w:cstheme="minorHAnsi"/>
          <w:sz w:val="24"/>
          <w:szCs w:val="24"/>
        </w:rPr>
        <w:t xml:space="preserve"> New York: Basic Books, 1979.</w:t>
      </w:r>
      <w:r w:rsidR="004B5451" w:rsidRPr="001231A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D7F9F" w:rsidRPr="001231A8" w:rsidRDefault="004B5451" w:rsidP="006D7F9F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Fonts w:asciiTheme="minorHAnsi" w:hAnsiTheme="minorHAnsi" w:cstheme="minorHAnsi"/>
          <w:sz w:val="24"/>
          <w:szCs w:val="24"/>
        </w:rPr>
        <w:t>A survey and discussion of adventure novels of nearly three hundred years along with the imperialist history of that time. Also includes chapters on individual authors: Defoe, Scott, Cooper, Tolstoy, Twain, Kipling and Conrad.</w:t>
      </w:r>
    </w:p>
    <w:p w:rsidR="004B5451" w:rsidRPr="001231A8" w:rsidRDefault="004B5451" w:rsidP="006D7F9F">
      <w:pPr>
        <w:rPr>
          <w:rFonts w:asciiTheme="minorHAnsi" w:hAnsiTheme="minorHAnsi" w:cstheme="minorHAnsi"/>
        </w:rPr>
      </w:pPr>
    </w:p>
    <w:p w:rsidR="006D7F9F" w:rsidRPr="001231A8" w:rsidRDefault="006D7F9F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Ledger, Sally and Scott McCracken, </w:t>
      </w:r>
      <w:hyperlink r:id="rId6" w:history="1">
        <w:r w:rsidRPr="00956AE6">
          <w:rPr>
            <w:rStyle w:val="Hyperlink"/>
            <w:rFonts w:asciiTheme="minorHAnsi" w:hAnsiTheme="minorHAnsi" w:cstheme="minorHAnsi"/>
            <w:i/>
            <w:iCs/>
          </w:rPr>
          <w:t>Cultural politics at the Fin de Siècle</w:t>
        </w:r>
      </w:hyperlink>
      <w:r w:rsidRPr="001231A8">
        <w:rPr>
          <w:rFonts w:asciiTheme="minorHAnsi" w:hAnsiTheme="minorHAnsi" w:cstheme="minorHAnsi"/>
        </w:rPr>
        <w:t xml:space="preserve">. Cambridge: </w:t>
      </w:r>
      <w:r w:rsidRPr="001231A8">
        <w:rPr>
          <w:rFonts w:asciiTheme="minorHAnsi" w:hAnsiTheme="minorHAnsi" w:cstheme="minorHAnsi"/>
        </w:rPr>
        <w:tab/>
      </w:r>
    </w:p>
    <w:p w:rsidR="00E45BB3" w:rsidRPr="001231A8" w:rsidRDefault="006D7F9F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Cambridge University Press, 1995.</w:t>
      </w:r>
      <w:r w:rsidR="004B5451" w:rsidRPr="001231A8">
        <w:rPr>
          <w:rFonts w:asciiTheme="minorHAnsi" w:hAnsiTheme="minorHAnsi" w:cstheme="minorHAnsi"/>
        </w:rPr>
        <w:t xml:space="preserve"> </w:t>
      </w:r>
    </w:p>
    <w:p w:rsidR="006D7F9F" w:rsidRPr="001231A8" w:rsidRDefault="004B5451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Radical account of cultural politics that argues that current conflicts of 'race', class, and gender have their origins in the cultural politics of the last fin de siècle, </w:t>
      </w:r>
      <w:r w:rsidR="00E45BB3" w:rsidRPr="001231A8">
        <w:rPr>
          <w:rFonts w:asciiTheme="minorHAnsi" w:hAnsiTheme="minorHAnsi" w:cstheme="minorHAnsi"/>
        </w:rPr>
        <w:t xml:space="preserve">when Britain experienced </w:t>
      </w:r>
      <w:r w:rsidRPr="001231A8">
        <w:rPr>
          <w:rFonts w:asciiTheme="minorHAnsi" w:hAnsiTheme="minorHAnsi" w:cstheme="minorHAnsi"/>
        </w:rPr>
        <w:t>the onset of imperial decline. This collection includes essays on the “New Woman”, the reconstruction of masculinities, and of feminism and empire.</w:t>
      </w:r>
    </w:p>
    <w:p w:rsidR="009144FB" w:rsidRPr="001231A8" w:rsidRDefault="009144FB" w:rsidP="006D7F9F">
      <w:pPr>
        <w:rPr>
          <w:rFonts w:asciiTheme="minorHAnsi" w:hAnsiTheme="minorHAnsi" w:cstheme="minorHAnsi"/>
        </w:rPr>
      </w:pPr>
    </w:p>
    <w:p w:rsidR="006D7F9F" w:rsidRPr="001231A8" w:rsidRDefault="006D7F9F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Marshall, Gail, Ed. </w:t>
      </w:r>
      <w:hyperlink r:id="rId7" w:history="1">
        <w:r w:rsidRPr="00956AE6">
          <w:rPr>
            <w:rStyle w:val="Hyperlink"/>
            <w:rFonts w:asciiTheme="minorHAnsi" w:hAnsiTheme="minorHAnsi" w:cstheme="minorHAnsi"/>
            <w:i/>
            <w:iCs/>
          </w:rPr>
          <w:t>The Cambridge Companion to the Fin de Siècle</w:t>
        </w:r>
      </w:hyperlink>
      <w:r w:rsidRPr="001231A8">
        <w:rPr>
          <w:rFonts w:asciiTheme="minorHAnsi" w:hAnsiTheme="minorHAnsi" w:cstheme="minorHAnsi"/>
        </w:rPr>
        <w:t xml:space="preserve">. Cambridge: </w:t>
      </w:r>
      <w:r w:rsidRPr="001231A8">
        <w:rPr>
          <w:rFonts w:asciiTheme="minorHAnsi" w:hAnsiTheme="minorHAnsi" w:cstheme="minorHAnsi"/>
        </w:rPr>
        <w:tab/>
      </w:r>
    </w:p>
    <w:p w:rsidR="00E45BB3" w:rsidRPr="001231A8" w:rsidRDefault="006D7F9F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Cambridge University Press, 2007. </w:t>
      </w:r>
    </w:p>
    <w:p w:rsidR="006D7F9F" w:rsidRPr="001231A8" w:rsidRDefault="006D7F9F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The Introduction is useful for an overview of the</w:t>
      </w:r>
      <w:r w:rsidRPr="001231A8">
        <w:rPr>
          <w:rFonts w:asciiTheme="minorHAnsi" w:hAnsiTheme="minorHAnsi" w:cstheme="minorHAnsi"/>
          <w:i/>
          <w:iCs/>
        </w:rPr>
        <w:t xml:space="preserve"> </w:t>
      </w:r>
      <w:r w:rsidR="009144FB" w:rsidRPr="001231A8">
        <w:rPr>
          <w:rFonts w:asciiTheme="minorHAnsi" w:hAnsiTheme="minorHAnsi" w:cstheme="minorHAnsi"/>
          <w:iCs/>
        </w:rPr>
        <w:t>fin de siècle. In particular,</w:t>
      </w:r>
      <w:r w:rsidRPr="001231A8">
        <w:rPr>
          <w:rFonts w:asciiTheme="minorHAnsi" w:hAnsiTheme="minorHAnsi" w:cstheme="minorHAnsi"/>
          <w:iCs/>
        </w:rPr>
        <w:t xml:space="preserve"> </w:t>
      </w:r>
      <w:r w:rsidRPr="001231A8">
        <w:rPr>
          <w:rFonts w:asciiTheme="minorHAnsi" w:hAnsiTheme="minorHAnsi" w:cstheme="minorHAnsi"/>
        </w:rPr>
        <w:t xml:space="preserve">see chapter </w:t>
      </w:r>
      <w:r w:rsidR="009144FB" w:rsidRPr="001231A8">
        <w:rPr>
          <w:rFonts w:asciiTheme="minorHAnsi" w:hAnsiTheme="minorHAnsi" w:cstheme="minorHAnsi"/>
        </w:rPr>
        <w:t xml:space="preserve">5: </w:t>
      </w:r>
      <w:r w:rsidRPr="001231A8">
        <w:rPr>
          <w:rFonts w:asciiTheme="minorHAnsi" w:hAnsiTheme="minorHAnsi" w:cstheme="minorHAnsi"/>
        </w:rPr>
        <w:t xml:space="preserve">Forman, Ross G. ‘Empire’ </w:t>
      </w:r>
      <w:r w:rsidR="009144FB" w:rsidRPr="001231A8">
        <w:rPr>
          <w:rFonts w:asciiTheme="minorHAnsi" w:hAnsiTheme="minorHAnsi" w:cstheme="minorHAnsi"/>
        </w:rPr>
        <w:t xml:space="preserve">which examines fin de siècle concerns regarding racial evolution, degeneration and reverse colonization through a discussion of a variety of contemporary texts that comment on Britain’s imperial conduct. </w:t>
      </w:r>
    </w:p>
    <w:p w:rsidR="009144FB" w:rsidRPr="001231A8" w:rsidRDefault="009144FB" w:rsidP="006D7F9F">
      <w:pPr>
        <w:rPr>
          <w:rFonts w:asciiTheme="minorHAnsi" w:hAnsiTheme="minorHAnsi" w:cstheme="minorHAnsi"/>
        </w:rPr>
      </w:pPr>
    </w:p>
    <w:p w:rsidR="000E223F" w:rsidRPr="000E223F" w:rsidRDefault="000E223F" w:rsidP="000E22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Matthew, Adam.  </w:t>
      </w:r>
      <w:hyperlink r:id="rId8" w:history="1">
        <w:r w:rsidRPr="000E223F">
          <w:rPr>
            <w:rStyle w:val="Hyperlink"/>
            <w:rFonts w:asciiTheme="minorHAnsi" w:hAnsiTheme="minorHAnsi" w:cstheme="minorHAnsi"/>
            <w:i/>
          </w:rPr>
          <w:t>Empire online. Section II, Empire writing and the literature of Empire</w:t>
        </w:r>
      </w:hyperlink>
      <w:r w:rsidRPr="000E223F">
        <w:rPr>
          <w:rFonts w:asciiTheme="minorHAnsi" w:hAnsiTheme="minorHAnsi" w:cstheme="minorHAnsi"/>
        </w:rPr>
        <w:t xml:space="preserve"> [</w:t>
      </w:r>
      <w:r w:rsidRPr="000E223F">
        <w:rPr>
          <w:rFonts w:asciiTheme="minorHAnsi" w:hAnsiTheme="minorHAnsi" w:cstheme="minorHAnsi"/>
          <w:b/>
        </w:rPr>
        <w:t>electronic resource</w:t>
      </w:r>
      <w:r w:rsidRPr="000E223F">
        <w:rPr>
          <w:rFonts w:asciiTheme="minorHAnsi" w:hAnsiTheme="minorHAnsi" w:cstheme="minorHAnsi"/>
        </w:rPr>
        <w:t xml:space="preserve">]. </w:t>
      </w:r>
      <w:r>
        <w:rPr>
          <w:rFonts w:asciiTheme="minorHAnsi" w:hAnsiTheme="minorHAnsi" w:cstheme="minorHAnsi"/>
        </w:rPr>
        <w:t>2007</w:t>
      </w:r>
    </w:p>
    <w:p w:rsidR="000E223F" w:rsidRPr="000E223F" w:rsidRDefault="000E223F" w:rsidP="006D7F9F">
      <w:pPr>
        <w:rPr>
          <w:rFonts w:asciiTheme="minorHAnsi" w:hAnsiTheme="minorHAnsi" w:cstheme="minorHAnsi"/>
          <w:color w:val="333333"/>
        </w:rPr>
      </w:pPr>
      <w:r w:rsidRPr="000E223F">
        <w:rPr>
          <w:rFonts w:asciiTheme="minorHAnsi" w:hAnsiTheme="minorHAnsi" w:cstheme="minorHAnsi"/>
          <w:color w:val="333333"/>
        </w:rPr>
        <w:t>The materials include adventure stories set in the colonies by British and colonial authors, accounts of colonial life, and political decision-making towards decolonisation.</w:t>
      </w:r>
    </w:p>
    <w:p w:rsidR="000E223F" w:rsidRDefault="000E223F" w:rsidP="006D7F9F">
      <w:pPr>
        <w:rPr>
          <w:rFonts w:asciiTheme="minorHAnsi" w:hAnsiTheme="minorHAnsi" w:cstheme="minorHAnsi"/>
        </w:rPr>
      </w:pPr>
    </w:p>
    <w:p w:rsidR="00E45BB3" w:rsidRPr="001231A8" w:rsidRDefault="006D7F9F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Said, Edward, </w:t>
      </w:r>
      <w:hyperlink r:id="rId9" w:history="1">
        <w:r w:rsidRPr="00956AE6">
          <w:rPr>
            <w:rStyle w:val="Hyperlink"/>
            <w:rFonts w:asciiTheme="minorHAnsi" w:hAnsiTheme="minorHAnsi" w:cstheme="minorHAnsi"/>
            <w:i/>
          </w:rPr>
          <w:t>Orientalism</w:t>
        </w:r>
        <w:r w:rsidRPr="00956AE6">
          <w:rPr>
            <w:rStyle w:val="Hyperlink"/>
            <w:rFonts w:asciiTheme="minorHAnsi" w:hAnsiTheme="minorHAnsi" w:cstheme="minorHAnsi"/>
          </w:rPr>
          <w:t>.</w:t>
        </w:r>
      </w:hyperlink>
      <w:r w:rsidRPr="001231A8">
        <w:rPr>
          <w:rFonts w:asciiTheme="minorHAnsi" w:hAnsiTheme="minorHAnsi" w:cstheme="minorHAnsi"/>
        </w:rPr>
        <w:t xml:space="preserve"> London: Penguin, 2003. </w:t>
      </w:r>
    </w:p>
    <w:p w:rsidR="006D7F9F" w:rsidRPr="001231A8" w:rsidRDefault="00495408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C</w:t>
      </w:r>
      <w:r w:rsidR="004B5451" w:rsidRPr="001231A8">
        <w:rPr>
          <w:rFonts w:asciiTheme="minorHAnsi" w:hAnsiTheme="minorHAnsi" w:cstheme="minorHAnsi"/>
        </w:rPr>
        <w:t xml:space="preserve">lassic and highly influential </w:t>
      </w:r>
      <w:r w:rsidRPr="001231A8">
        <w:rPr>
          <w:rFonts w:asciiTheme="minorHAnsi" w:hAnsiTheme="minorHAnsi" w:cstheme="minorHAnsi"/>
        </w:rPr>
        <w:t xml:space="preserve">account </w:t>
      </w:r>
      <w:r w:rsidR="00E45BB3" w:rsidRPr="001231A8">
        <w:rPr>
          <w:rFonts w:asciiTheme="minorHAnsi" w:hAnsiTheme="minorHAnsi" w:cstheme="minorHAnsi"/>
        </w:rPr>
        <w:t xml:space="preserve">of Western </w:t>
      </w:r>
      <w:r w:rsidR="004B5451" w:rsidRPr="001231A8">
        <w:rPr>
          <w:rFonts w:asciiTheme="minorHAnsi" w:hAnsiTheme="minorHAnsi" w:cstheme="minorHAnsi"/>
        </w:rPr>
        <w:t xml:space="preserve">constructions of the Orient. </w:t>
      </w:r>
    </w:p>
    <w:p w:rsidR="004B5451" w:rsidRPr="001231A8" w:rsidRDefault="004B5451" w:rsidP="006D7F9F">
      <w:pPr>
        <w:rPr>
          <w:rFonts w:asciiTheme="minorHAnsi" w:hAnsiTheme="minorHAnsi" w:cstheme="minorHAnsi"/>
        </w:rPr>
      </w:pPr>
    </w:p>
    <w:p w:rsidR="00F653EC" w:rsidRPr="001231A8" w:rsidRDefault="00F653EC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Smith, Andrew and William Hughes (Ed.) </w:t>
      </w:r>
      <w:hyperlink r:id="rId10" w:history="1">
        <w:r w:rsidRPr="00956AE6">
          <w:rPr>
            <w:rStyle w:val="Hyperlink"/>
            <w:rFonts w:asciiTheme="minorHAnsi" w:hAnsiTheme="minorHAnsi" w:cstheme="minorHAnsi"/>
            <w:i/>
          </w:rPr>
          <w:t>Empire and the Gothic: The Politics o</w:t>
        </w:r>
        <w:r w:rsidR="00956AE6">
          <w:rPr>
            <w:rStyle w:val="Hyperlink"/>
            <w:rFonts w:asciiTheme="minorHAnsi" w:hAnsiTheme="minorHAnsi" w:cstheme="minorHAnsi"/>
            <w:i/>
          </w:rPr>
          <w:t>f Genre</w:t>
        </w:r>
      </w:hyperlink>
      <w:r w:rsidRPr="001231A8">
        <w:rPr>
          <w:rFonts w:asciiTheme="minorHAnsi" w:hAnsiTheme="minorHAnsi" w:cstheme="minorHAnsi"/>
          <w:i/>
        </w:rPr>
        <w:t>e</w:t>
      </w:r>
      <w:r w:rsidRPr="001231A8">
        <w:rPr>
          <w:rFonts w:asciiTheme="minorHAnsi" w:hAnsiTheme="minorHAnsi" w:cstheme="minorHAnsi"/>
        </w:rPr>
        <w:t xml:space="preserve">. Basingstoke: Palgrave Macmillan, 2003. </w:t>
      </w:r>
    </w:p>
    <w:p w:rsidR="00F653EC" w:rsidRPr="001231A8" w:rsidRDefault="00F653EC" w:rsidP="006D7F9F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Collection of essays examining the relationship between the Gothic and theories of Post-Colonialism from Romantic </w:t>
      </w:r>
      <w:r w:rsidR="00AC63B9" w:rsidRPr="001231A8">
        <w:rPr>
          <w:rFonts w:asciiTheme="minorHAnsi" w:hAnsiTheme="minorHAnsi" w:cstheme="minorHAnsi"/>
        </w:rPr>
        <w:t>literature through to twentieth-</w:t>
      </w:r>
      <w:r w:rsidRPr="001231A8">
        <w:rPr>
          <w:rFonts w:asciiTheme="minorHAnsi" w:hAnsiTheme="minorHAnsi" w:cstheme="minorHAnsi"/>
        </w:rPr>
        <w:t xml:space="preserve">century fiction. </w:t>
      </w:r>
    </w:p>
    <w:p w:rsidR="006D7F9F" w:rsidRPr="001231A8" w:rsidRDefault="006D7F9F" w:rsidP="006D7F9F">
      <w:pPr>
        <w:rPr>
          <w:rFonts w:asciiTheme="minorHAnsi" w:hAnsiTheme="minorHAnsi" w:cstheme="minorHAnsi"/>
        </w:rPr>
      </w:pPr>
    </w:p>
    <w:p w:rsidR="006D7F9F" w:rsidRPr="001231A8" w:rsidRDefault="006D7F9F" w:rsidP="003E0084">
      <w:pPr>
        <w:pStyle w:val="HTMLPreformatted"/>
        <w:rPr>
          <w:rFonts w:asciiTheme="minorHAnsi" w:hAnsiTheme="minorHAnsi" w:cstheme="minorHAnsi"/>
          <w:b/>
          <w:sz w:val="24"/>
          <w:szCs w:val="24"/>
        </w:rPr>
      </w:pPr>
      <w:r w:rsidRPr="001231A8">
        <w:rPr>
          <w:rFonts w:asciiTheme="minorHAnsi" w:hAnsiTheme="minorHAnsi" w:cstheme="minorHAnsi"/>
          <w:b/>
          <w:sz w:val="24"/>
          <w:szCs w:val="24"/>
        </w:rPr>
        <w:t>Recommended Reading</w:t>
      </w:r>
    </w:p>
    <w:p w:rsidR="006D7F9F" w:rsidRPr="001231A8" w:rsidRDefault="006D7F9F" w:rsidP="006D7F9F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Fonts w:asciiTheme="minorHAnsi" w:hAnsiTheme="minorHAnsi" w:cstheme="minorHAnsi"/>
          <w:sz w:val="24"/>
          <w:szCs w:val="24"/>
        </w:rPr>
        <w:t xml:space="preserve">Back, Les and John Solomos, (Ed), </w:t>
      </w:r>
      <w:hyperlink r:id="rId11" w:history="1">
        <w:r w:rsidRPr="000E223F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Theories of Race and Racism</w:t>
        </w:r>
      </w:hyperlink>
      <w:r w:rsidRPr="001231A8">
        <w:rPr>
          <w:rFonts w:asciiTheme="minorHAnsi" w:hAnsiTheme="minorHAnsi" w:cstheme="minorHAnsi"/>
          <w:i/>
          <w:sz w:val="24"/>
          <w:szCs w:val="24"/>
        </w:rPr>
        <w:t>: a Reader</w:t>
      </w:r>
      <w:r w:rsidRPr="001231A8">
        <w:rPr>
          <w:rFonts w:asciiTheme="minorHAnsi" w:hAnsiTheme="minorHAnsi" w:cstheme="minorHAnsi"/>
          <w:sz w:val="24"/>
          <w:szCs w:val="24"/>
        </w:rPr>
        <w:t>. New York: Routledge, 1999.</w:t>
      </w:r>
    </w:p>
    <w:p w:rsidR="00E45BB3" w:rsidRPr="001231A8" w:rsidRDefault="00E45BB3" w:rsidP="003E0084">
      <w:pPr>
        <w:rPr>
          <w:rFonts w:asciiTheme="minorHAnsi" w:hAnsiTheme="minorHAnsi" w:cstheme="minorHAnsi"/>
        </w:rPr>
      </w:pPr>
    </w:p>
    <w:p w:rsidR="003E0084" w:rsidRPr="001231A8" w:rsidRDefault="00E45BB3" w:rsidP="003E0084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G</w:t>
      </w:r>
      <w:r w:rsidR="003E0084" w:rsidRPr="001231A8">
        <w:rPr>
          <w:rFonts w:asciiTheme="minorHAnsi" w:hAnsiTheme="minorHAnsi" w:cstheme="minorHAnsi"/>
        </w:rPr>
        <w:t xml:space="preserve">ilbert, Sandra and Susan Gubar. ‘Heart of Darkness: The Agon of the Femme Fatale.’ </w:t>
      </w:r>
      <w:r w:rsidR="003E0084" w:rsidRPr="001231A8">
        <w:rPr>
          <w:rFonts w:asciiTheme="minorHAnsi" w:hAnsiTheme="minorHAnsi" w:cstheme="minorHAnsi"/>
          <w:i/>
        </w:rPr>
        <w:t xml:space="preserve">No Man’s Land: </w:t>
      </w:r>
      <w:hyperlink r:id="rId12" w:history="1">
        <w:r w:rsidR="003E0084" w:rsidRPr="00C91C14">
          <w:rPr>
            <w:rStyle w:val="Hyperlink"/>
            <w:rFonts w:asciiTheme="minorHAnsi" w:hAnsiTheme="minorHAnsi" w:cstheme="minorHAnsi"/>
            <w:i/>
          </w:rPr>
          <w:t>The Place of the Woman Writer in the Twentieth Century</w:t>
        </w:r>
        <w:r w:rsidR="003E0084" w:rsidRPr="00C91C14">
          <w:rPr>
            <w:rStyle w:val="Hyperlink"/>
            <w:rFonts w:asciiTheme="minorHAnsi" w:hAnsiTheme="minorHAnsi" w:cstheme="minorHAnsi"/>
          </w:rPr>
          <w:t>.</w:t>
        </w:r>
      </w:hyperlink>
      <w:r w:rsidR="003E0084" w:rsidRPr="001231A8">
        <w:rPr>
          <w:rFonts w:asciiTheme="minorHAnsi" w:hAnsiTheme="minorHAnsi" w:cstheme="minorHAnsi"/>
        </w:rPr>
        <w:t xml:space="preserve"> Vol. 2: Sexchanges. </w:t>
      </w:r>
      <w:r w:rsidRPr="001231A8">
        <w:rPr>
          <w:rFonts w:asciiTheme="minorHAnsi" w:hAnsiTheme="minorHAnsi" w:cstheme="minorHAnsi"/>
        </w:rPr>
        <w:t>New Haven/London: Yale UP, 1989</w:t>
      </w:r>
      <w:r w:rsidR="003E0084" w:rsidRPr="001231A8">
        <w:rPr>
          <w:rFonts w:asciiTheme="minorHAnsi" w:hAnsiTheme="minorHAnsi" w:cstheme="minorHAnsi"/>
        </w:rPr>
        <w:t>: 3-46.</w:t>
      </w:r>
    </w:p>
    <w:p w:rsidR="001C28F2" w:rsidRPr="001231A8" w:rsidRDefault="001C28F2" w:rsidP="003E0084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http://faculty.ncf.edu/hassold/FinDeSiecle/gg_heart_of_darkness.htm</w:t>
      </w:r>
    </w:p>
    <w:p w:rsidR="00495408" w:rsidRPr="001231A8" w:rsidRDefault="00495408" w:rsidP="00495408">
      <w:pPr>
        <w:rPr>
          <w:rFonts w:asciiTheme="minorHAnsi" w:hAnsiTheme="minorHAnsi" w:cstheme="minorHAnsi"/>
        </w:rPr>
      </w:pPr>
    </w:p>
    <w:p w:rsidR="00495408" w:rsidRPr="001231A8" w:rsidRDefault="00495408" w:rsidP="00495408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Horn, David G. </w:t>
      </w:r>
      <w:hyperlink r:id="rId13" w:history="1">
        <w:r w:rsidRPr="00C91C14">
          <w:rPr>
            <w:rStyle w:val="Hyperlink"/>
            <w:rFonts w:asciiTheme="minorHAnsi" w:hAnsiTheme="minorHAnsi" w:cstheme="minorHAnsi"/>
            <w:i/>
          </w:rPr>
          <w:t>The Criminal Body: Lombroso and the Anatomy of Deviance</w:t>
        </w:r>
      </w:hyperlink>
      <w:r w:rsidRPr="001231A8">
        <w:rPr>
          <w:rFonts w:asciiTheme="minorHAnsi" w:hAnsiTheme="minorHAnsi" w:cstheme="minorHAnsi"/>
        </w:rPr>
        <w:t xml:space="preserve">. New York; </w:t>
      </w:r>
      <w:r w:rsidRPr="001231A8">
        <w:rPr>
          <w:rFonts w:asciiTheme="minorHAnsi" w:hAnsiTheme="minorHAnsi" w:cstheme="minorHAnsi"/>
        </w:rPr>
        <w:tab/>
      </w:r>
    </w:p>
    <w:p w:rsidR="00495408" w:rsidRPr="001231A8" w:rsidRDefault="00495408" w:rsidP="00495408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London: Routledge, 2003.</w:t>
      </w:r>
    </w:p>
    <w:p w:rsidR="00495408" w:rsidRPr="001231A8" w:rsidRDefault="00495408" w:rsidP="003E0084">
      <w:pPr>
        <w:rPr>
          <w:rFonts w:asciiTheme="minorHAnsi" w:hAnsiTheme="minorHAnsi" w:cstheme="minorHAnsi"/>
        </w:rPr>
      </w:pPr>
    </w:p>
    <w:p w:rsidR="003E0084" w:rsidRPr="001231A8" w:rsidRDefault="003E0084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Style w:val="Emphasis"/>
          <w:rFonts w:asciiTheme="minorHAnsi" w:hAnsiTheme="minorHAnsi" w:cstheme="minorHAnsi"/>
          <w:i w:val="0"/>
          <w:sz w:val="24"/>
          <w:szCs w:val="24"/>
        </w:rPr>
        <w:t>Katz</w:t>
      </w:r>
      <w:r w:rsidRPr="001231A8">
        <w:rPr>
          <w:rFonts w:asciiTheme="minorHAnsi" w:hAnsiTheme="minorHAnsi" w:cstheme="minorHAnsi"/>
          <w:sz w:val="24"/>
          <w:szCs w:val="24"/>
        </w:rPr>
        <w:t xml:space="preserve">, Wendy R. </w:t>
      </w:r>
      <w:hyperlink r:id="rId14" w:history="1">
        <w:r w:rsidRPr="00C91C14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Rider </w:t>
        </w:r>
        <w:r w:rsidRPr="00C91C14">
          <w:rPr>
            <w:rStyle w:val="Hyperlink"/>
            <w:rFonts w:asciiTheme="minorHAnsi" w:hAnsiTheme="minorHAnsi" w:cstheme="minorHAnsi"/>
            <w:sz w:val="24"/>
            <w:szCs w:val="24"/>
          </w:rPr>
          <w:t>Haggard</w:t>
        </w:r>
        <w:r w:rsidRPr="00C91C14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and the Fiction of Empire: a Critical Study of British Imperial Fiction</w:t>
        </w:r>
      </w:hyperlink>
      <w:r w:rsidRPr="001231A8">
        <w:rPr>
          <w:rFonts w:asciiTheme="minorHAnsi" w:hAnsiTheme="minorHAnsi" w:cstheme="minorHAnsi"/>
          <w:sz w:val="24"/>
          <w:szCs w:val="24"/>
        </w:rPr>
        <w:t xml:space="preserve">. Cambridge: Cambridge UP, 1987. </w:t>
      </w:r>
    </w:p>
    <w:p w:rsidR="00495408" w:rsidRPr="001231A8" w:rsidRDefault="00495408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:rsidR="003E0084" w:rsidRPr="001231A8" w:rsidRDefault="003E0084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Fonts w:asciiTheme="minorHAnsi" w:hAnsiTheme="minorHAnsi" w:cstheme="minorHAnsi"/>
          <w:sz w:val="24"/>
          <w:szCs w:val="24"/>
        </w:rPr>
        <w:t xml:space="preserve">McKlintock, Anne. </w:t>
      </w:r>
      <w:hyperlink r:id="rId15" w:history="1">
        <w:r w:rsidRPr="00C91C14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Imperial Leather: Race, Gender and Sexuality in the Colonial Contest</w:t>
        </w:r>
        <w:r w:rsidRPr="00C91C14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.</w:t>
        </w:r>
      </w:hyperlink>
      <w:r w:rsidRPr="001231A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1231A8">
        <w:rPr>
          <w:rFonts w:asciiTheme="minorHAnsi" w:hAnsiTheme="minorHAnsi" w:cstheme="minorHAnsi"/>
          <w:sz w:val="24"/>
          <w:szCs w:val="24"/>
        </w:rPr>
        <w:t>London: Routledge, 1994.</w:t>
      </w:r>
      <w:r w:rsidR="00C91C14">
        <w:rPr>
          <w:rFonts w:asciiTheme="minorHAnsi" w:hAnsiTheme="minorHAnsi" w:cstheme="minorHAnsi"/>
          <w:sz w:val="24"/>
          <w:szCs w:val="24"/>
        </w:rPr>
        <w:t xml:space="preserve"> </w:t>
      </w:r>
      <w:hyperlink r:id="rId16" w:history="1">
        <w:r w:rsidR="00C91C14" w:rsidRPr="00C91C14">
          <w:rPr>
            <w:rStyle w:val="Hyperlink"/>
            <w:rFonts w:asciiTheme="minorHAnsi" w:hAnsiTheme="minorHAnsi" w:cstheme="minorHAnsi"/>
            <w:sz w:val="24"/>
            <w:szCs w:val="24"/>
          </w:rPr>
          <w:t>Online Version Available</w:t>
        </w:r>
      </w:hyperlink>
    </w:p>
    <w:p w:rsidR="00495408" w:rsidRPr="001231A8" w:rsidRDefault="00495408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:rsidR="003E0084" w:rsidRPr="001231A8" w:rsidRDefault="003E0084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1231A8">
        <w:rPr>
          <w:rFonts w:asciiTheme="minorHAnsi" w:hAnsiTheme="minorHAnsi" w:cstheme="minorHAnsi"/>
          <w:sz w:val="24"/>
          <w:szCs w:val="24"/>
        </w:rPr>
        <w:t xml:space="preserve">Meyer, Susan. </w:t>
      </w:r>
      <w:hyperlink r:id="rId17" w:history="1">
        <w:r w:rsidRPr="00C91C14">
          <w:rPr>
            <w:rStyle w:val="Hyperlink"/>
            <w:rFonts w:asciiTheme="minorHAnsi" w:hAnsiTheme="minorHAnsi" w:cstheme="minorHAnsi"/>
            <w:i/>
            <w:sz w:val="24"/>
            <w:szCs w:val="24"/>
          </w:rPr>
          <w:t>Imperialism at Home: Race and Victorian Women’s Fiction</w:t>
        </w:r>
      </w:hyperlink>
      <w:r w:rsidRPr="001231A8">
        <w:rPr>
          <w:rFonts w:asciiTheme="minorHAnsi" w:hAnsiTheme="minorHAnsi" w:cstheme="minorHAnsi"/>
          <w:sz w:val="24"/>
          <w:szCs w:val="24"/>
        </w:rPr>
        <w:t xml:space="preserve">. Ithaca; London: Cornell UP, 1996. </w:t>
      </w:r>
    </w:p>
    <w:p w:rsidR="00E3105E" w:rsidRPr="001231A8" w:rsidRDefault="00E3105E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:rsidR="00E3105E" w:rsidRPr="001231A8" w:rsidRDefault="00E3105E" w:rsidP="00E3105E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Meyer Susan L. ‘</w:t>
      </w:r>
      <w:hyperlink r:id="rId18" w:history="1">
        <w:r w:rsidRPr="000E223F">
          <w:rPr>
            <w:rStyle w:val="Hyperlink"/>
            <w:rFonts w:asciiTheme="minorHAnsi" w:hAnsiTheme="minorHAnsi" w:cstheme="minorHAnsi"/>
          </w:rPr>
          <w:t xml:space="preserve">Colonialism and the Figurative Strategy of </w:t>
        </w:r>
        <w:r w:rsidRPr="000E223F">
          <w:rPr>
            <w:rStyle w:val="Hyperlink"/>
            <w:rFonts w:asciiTheme="minorHAnsi" w:hAnsiTheme="minorHAnsi" w:cstheme="minorHAnsi"/>
            <w:i/>
          </w:rPr>
          <w:t>Jane Eyre</w:t>
        </w:r>
        <w:r w:rsidRPr="000E223F">
          <w:rPr>
            <w:rStyle w:val="Hyperlink"/>
            <w:rFonts w:asciiTheme="minorHAnsi" w:hAnsiTheme="minorHAnsi" w:cstheme="minorHAnsi"/>
          </w:rPr>
          <w:t>’</w:t>
        </w:r>
      </w:hyperlink>
      <w:r w:rsidRPr="001231A8">
        <w:rPr>
          <w:rFonts w:asciiTheme="minorHAnsi" w:hAnsiTheme="minorHAnsi" w:cstheme="minorHAnsi"/>
        </w:rPr>
        <w:t xml:space="preserve"> </w:t>
      </w:r>
      <w:r w:rsidRPr="001231A8">
        <w:rPr>
          <w:rStyle w:val="HTMLCite"/>
          <w:rFonts w:asciiTheme="minorHAnsi" w:hAnsiTheme="minorHAnsi" w:cstheme="minorHAnsi"/>
        </w:rPr>
        <w:t>Victorian Studies</w:t>
      </w:r>
      <w:r w:rsidRPr="001231A8">
        <w:rPr>
          <w:rFonts w:asciiTheme="minorHAnsi" w:hAnsiTheme="minorHAnsi" w:cstheme="minorHAnsi"/>
        </w:rPr>
        <w:br/>
        <w:t xml:space="preserve">Vol. 33, No. 2 (1990), pp. 247-268 </w:t>
      </w:r>
    </w:p>
    <w:p w:rsidR="00E3105E" w:rsidRPr="001231A8" w:rsidRDefault="00E3105E" w:rsidP="00E3105E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>Article Stable URL: http://www.jstor.org/stable/3828358</w:t>
      </w:r>
    </w:p>
    <w:p w:rsidR="00E3105E" w:rsidRPr="001231A8" w:rsidRDefault="00E3105E" w:rsidP="003E0084">
      <w:pPr>
        <w:pStyle w:val="HTMLPreformatted"/>
        <w:rPr>
          <w:rFonts w:asciiTheme="minorHAnsi" w:hAnsiTheme="minorHAnsi" w:cstheme="minorHAnsi"/>
          <w:sz w:val="24"/>
          <w:szCs w:val="24"/>
        </w:rPr>
      </w:pPr>
    </w:p>
    <w:p w:rsidR="00E45BB3" w:rsidRPr="00C91C14" w:rsidRDefault="00E45BB3" w:rsidP="00E45BB3">
      <w:pPr>
        <w:rPr>
          <w:rStyle w:val="Hyperlink"/>
          <w:rFonts w:asciiTheme="minorHAnsi" w:hAnsiTheme="minorHAnsi" w:cstheme="minorHAnsi"/>
          <w:i/>
          <w:iCs/>
        </w:rPr>
      </w:pPr>
      <w:r w:rsidRPr="001231A8">
        <w:rPr>
          <w:rFonts w:asciiTheme="minorHAnsi" w:hAnsiTheme="minorHAnsi" w:cstheme="minorHAnsi"/>
        </w:rPr>
        <w:t xml:space="preserve">Robbins, Ruth and Julian Wolfreys. Ed. </w:t>
      </w:r>
      <w:r w:rsidR="00C91C14">
        <w:rPr>
          <w:rFonts w:asciiTheme="minorHAnsi" w:hAnsiTheme="minorHAnsi" w:cstheme="minorHAnsi"/>
          <w:i/>
          <w:iCs/>
        </w:rPr>
        <w:fldChar w:fldCharType="begin"/>
      </w:r>
      <w:r w:rsidR="00C91C14">
        <w:rPr>
          <w:rFonts w:asciiTheme="minorHAnsi" w:hAnsiTheme="minorHAnsi" w:cstheme="minorHAnsi"/>
          <w:i/>
          <w:iCs/>
        </w:rPr>
        <w:instrText xml:space="preserve"> HYPERLINK "http://library.catalogue.tcd.ie/record=b11945306~S9" </w:instrText>
      </w:r>
      <w:r w:rsidR="00C91C14">
        <w:rPr>
          <w:rFonts w:asciiTheme="minorHAnsi" w:hAnsiTheme="minorHAnsi" w:cstheme="minorHAnsi"/>
          <w:i/>
          <w:iCs/>
        </w:rPr>
        <w:fldChar w:fldCharType="separate"/>
      </w:r>
      <w:r w:rsidRPr="00C91C14">
        <w:rPr>
          <w:rStyle w:val="Hyperlink"/>
          <w:rFonts w:asciiTheme="minorHAnsi" w:hAnsiTheme="minorHAnsi" w:cstheme="minorHAnsi"/>
          <w:i/>
          <w:iCs/>
        </w:rPr>
        <w:t xml:space="preserve">Victorian Gothic: Literary and Cultural </w:t>
      </w:r>
      <w:r w:rsidRPr="00C91C14">
        <w:rPr>
          <w:rStyle w:val="Hyperlink"/>
          <w:rFonts w:asciiTheme="minorHAnsi" w:hAnsiTheme="minorHAnsi" w:cstheme="minorHAnsi"/>
          <w:i/>
          <w:iCs/>
        </w:rPr>
        <w:tab/>
      </w:r>
    </w:p>
    <w:p w:rsidR="00E45BB3" w:rsidRPr="001231A8" w:rsidRDefault="00E45BB3" w:rsidP="00E45BB3">
      <w:pPr>
        <w:rPr>
          <w:rFonts w:asciiTheme="minorHAnsi" w:hAnsiTheme="minorHAnsi" w:cstheme="minorHAnsi"/>
        </w:rPr>
      </w:pPr>
      <w:r w:rsidRPr="00C91C14">
        <w:rPr>
          <w:rStyle w:val="Hyperlink"/>
          <w:rFonts w:asciiTheme="minorHAnsi" w:hAnsiTheme="minorHAnsi" w:cstheme="minorHAnsi"/>
          <w:i/>
          <w:iCs/>
        </w:rPr>
        <w:t>Manifestations in the Nineteenth Century</w:t>
      </w:r>
      <w:r w:rsidR="00C91C14">
        <w:rPr>
          <w:rFonts w:asciiTheme="minorHAnsi" w:hAnsiTheme="minorHAnsi" w:cstheme="minorHAnsi"/>
          <w:i/>
          <w:iCs/>
        </w:rPr>
        <w:fldChar w:fldCharType="end"/>
      </w:r>
      <w:r w:rsidRPr="001231A8">
        <w:rPr>
          <w:rFonts w:asciiTheme="minorHAnsi" w:hAnsiTheme="minorHAnsi" w:cstheme="minorHAnsi"/>
        </w:rPr>
        <w:t>. Basingstoke: Palgrave, 2000.</w:t>
      </w:r>
    </w:p>
    <w:p w:rsidR="00E45BB3" w:rsidRPr="001231A8" w:rsidRDefault="00E45BB3" w:rsidP="00E45BB3">
      <w:pPr>
        <w:rPr>
          <w:rFonts w:asciiTheme="minorHAnsi" w:hAnsiTheme="minorHAnsi" w:cstheme="minorHAnsi"/>
        </w:rPr>
      </w:pPr>
    </w:p>
    <w:p w:rsidR="00495408" w:rsidRPr="001231A8" w:rsidRDefault="00495408" w:rsidP="00495408">
      <w:pPr>
        <w:rPr>
          <w:rFonts w:asciiTheme="minorHAnsi" w:hAnsiTheme="minorHAnsi" w:cstheme="minorHAnsi"/>
        </w:rPr>
      </w:pPr>
      <w:r w:rsidRPr="001231A8">
        <w:rPr>
          <w:rFonts w:asciiTheme="minorHAnsi" w:hAnsiTheme="minorHAnsi" w:cstheme="minorHAnsi"/>
        </w:rPr>
        <w:t xml:space="preserve">Showalter, Elaine. ‘Syphilis, Sexuality, and the Fiction of the </w:t>
      </w:r>
      <w:r w:rsidRPr="001231A8">
        <w:rPr>
          <w:rFonts w:asciiTheme="minorHAnsi" w:hAnsiTheme="minorHAnsi" w:cstheme="minorHAnsi"/>
          <w:i/>
          <w:iCs/>
        </w:rPr>
        <w:t>Fin de Siècle</w:t>
      </w:r>
      <w:r w:rsidRPr="001231A8">
        <w:rPr>
          <w:rFonts w:asciiTheme="minorHAnsi" w:hAnsiTheme="minorHAnsi" w:cstheme="minorHAnsi"/>
        </w:rPr>
        <w:t xml:space="preserve">.’ </w:t>
      </w:r>
      <w:hyperlink r:id="rId19" w:history="1">
        <w:r w:rsidRPr="00C91C14">
          <w:rPr>
            <w:rStyle w:val="Hyperlink"/>
            <w:rFonts w:asciiTheme="minorHAnsi" w:hAnsiTheme="minorHAnsi" w:cstheme="minorHAnsi"/>
            <w:i/>
            <w:iCs/>
          </w:rPr>
          <w:t>Sex, Politics, and Science in the Nineteenth-Century Novel: Selected Papers from the English Institute, 1983-84</w:t>
        </w:r>
        <w:r w:rsidRPr="00C91C14">
          <w:rPr>
            <w:rStyle w:val="Hyperlink"/>
            <w:rFonts w:asciiTheme="minorHAnsi" w:hAnsiTheme="minorHAnsi" w:cstheme="minorHAnsi"/>
          </w:rPr>
          <w:t>.</w:t>
        </w:r>
      </w:hyperlink>
      <w:r w:rsidRPr="001231A8">
        <w:rPr>
          <w:rFonts w:asciiTheme="minorHAnsi" w:hAnsiTheme="minorHAnsi" w:cstheme="minorHAnsi"/>
        </w:rPr>
        <w:t xml:space="preserve"> Ed. Ruth Bernard Yeazall. Baltimore: The John Hopkins UP, 1986: 88-115.</w:t>
      </w:r>
    </w:p>
    <w:p w:rsidR="00495408" w:rsidRPr="001231A8" w:rsidRDefault="00495408" w:rsidP="003E0084">
      <w:pPr>
        <w:rPr>
          <w:rFonts w:asciiTheme="minorHAnsi" w:hAnsiTheme="minorHAnsi" w:cstheme="minorHAnsi"/>
        </w:rPr>
      </w:pPr>
    </w:p>
    <w:p w:rsidR="00495408" w:rsidRPr="001231A8" w:rsidRDefault="00495408" w:rsidP="00495408">
      <w:pPr>
        <w:rPr>
          <w:rFonts w:asciiTheme="minorHAnsi" w:hAnsiTheme="minorHAnsi" w:cstheme="minorHAnsi"/>
        </w:rPr>
      </w:pPr>
    </w:p>
    <w:p w:rsidR="003E0084" w:rsidRPr="001231A8" w:rsidRDefault="003E0084" w:rsidP="003E0084">
      <w:pPr>
        <w:rPr>
          <w:rFonts w:asciiTheme="minorHAnsi" w:hAnsiTheme="minorHAnsi" w:cstheme="minorHAnsi"/>
        </w:rPr>
      </w:pPr>
    </w:p>
    <w:p w:rsidR="001C28F2" w:rsidRPr="001231A8" w:rsidRDefault="001C28F2">
      <w:pPr>
        <w:rPr>
          <w:rFonts w:asciiTheme="minorHAnsi" w:hAnsiTheme="minorHAnsi" w:cstheme="minorHAnsi"/>
        </w:rPr>
      </w:pPr>
    </w:p>
    <w:sectPr w:rsidR="001C28F2" w:rsidRPr="001231A8" w:rsidSect="00346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4"/>
    <w:rsid w:val="000E223F"/>
    <w:rsid w:val="001231A8"/>
    <w:rsid w:val="001A7484"/>
    <w:rsid w:val="001B773B"/>
    <w:rsid w:val="001C28F2"/>
    <w:rsid w:val="001D1E2B"/>
    <w:rsid w:val="00346F1A"/>
    <w:rsid w:val="003E0084"/>
    <w:rsid w:val="00495408"/>
    <w:rsid w:val="004B5451"/>
    <w:rsid w:val="005253D1"/>
    <w:rsid w:val="00552A90"/>
    <w:rsid w:val="006717D7"/>
    <w:rsid w:val="00694AB8"/>
    <w:rsid w:val="006B24B6"/>
    <w:rsid w:val="006C0D0C"/>
    <w:rsid w:val="006D7F9F"/>
    <w:rsid w:val="00753150"/>
    <w:rsid w:val="007E4EE3"/>
    <w:rsid w:val="009144FB"/>
    <w:rsid w:val="00956AE6"/>
    <w:rsid w:val="00AC63B9"/>
    <w:rsid w:val="00AE5B0A"/>
    <w:rsid w:val="00BD70AA"/>
    <w:rsid w:val="00C832C9"/>
    <w:rsid w:val="00C91C14"/>
    <w:rsid w:val="00CC468E"/>
    <w:rsid w:val="00CD2E47"/>
    <w:rsid w:val="00E3105E"/>
    <w:rsid w:val="00E45BB3"/>
    <w:rsid w:val="00F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47357-7B3B-446D-AA6A-DD12B0BF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E008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3E0084"/>
    <w:rPr>
      <w:i/>
      <w:iCs/>
    </w:rPr>
  </w:style>
  <w:style w:type="paragraph" w:styleId="HTMLPreformatted">
    <w:name w:val="HTML Preformatted"/>
    <w:basedOn w:val="Normal"/>
    <w:link w:val="HTMLPreformattedChar"/>
    <w:rsid w:val="003E0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E0084"/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styleId="Emphasis">
    <w:name w:val="Emphasis"/>
    <w:basedOn w:val="DefaultParagraphFont"/>
    <w:qFormat/>
    <w:rsid w:val="003E008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2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8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F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F2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6AE6"/>
    <w:rPr>
      <w:color w:val="800080" w:themeColor="followedHyperlink"/>
      <w:u w:val="single"/>
    </w:rPr>
  </w:style>
  <w:style w:type="character" w:customStyle="1" w:styleId="so">
    <w:name w:val="so"/>
    <w:basedOn w:val="DefaultParagraphFont"/>
    <w:rsid w:val="000E223F"/>
  </w:style>
  <w:style w:type="character" w:customStyle="1" w:styleId="jn">
    <w:name w:val="jn"/>
    <w:basedOn w:val="DefaultParagraphFont"/>
    <w:rsid w:val="000E223F"/>
  </w:style>
  <w:style w:type="character" w:customStyle="1" w:styleId="ji">
    <w:name w:val="ji"/>
    <w:basedOn w:val="DefaultParagraphFont"/>
    <w:rsid w:val="000E223F"/>
  </w:style>
  <w:style w:type="character" w:customStyle="1" w:styleId="ppg">
    <w:name w:val="ppg"/>
    <w:basedOn w:val="DefaultParagraphFont"/>
    <w:rsid w:val="000E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atalogue.tcd.ie/record=b13349112~S9" TargetMode="External"/><Relationship Id="rId13" Type="http://schemas.openxmlformats.org/officeDocument/2006/relationships/hyperlink" Target="http://library.catalogue.tcd.ie/record=b12293201~S9" TargetMode="External"/><Relationship Id="rId18" Type="http://schemas.openxmlformats.org/officeDocument/2006/relationships/hyperlink" Target="http://elib.tcd.ie/login?url=http://www.jstor.org/stable/382835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library.catalogue.tcd.ie/record=b13135601~S9" TargetMode="External"/><Relationship Id="rId12" Type="http://schemas.openxmlformats.org/officeDocument/2006/relationships/hyperlink" Target="http://library.catalogue.tcd.ie/record=b10611606~S9" TargetMode="External"/><Relationship Id="rId17" Type="http://schemas.openxmlformats.org/officeDocument/2006/relationships/hyperlink" Target="http://library.catalogue.tcd.ie/record=b10389710~S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rary.catalogue.tcd.ie/record=b14517955~S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ibrary.catalogue.tcd.ie/record=b11178405~S9" TargetMode="External"/><Relationship Id="rId11" Type="http://schemas.openxmlformats.org/officeDocument/2006/relationships/hyperlink" Target="http://library.catalogue.tcd.ie/record=b13096204~S9" TargetMode="External"/><Relationship Id="rId5" Type="http://schemas.openxmlformats.org/officeDocument/2006/relationships/hyperlink" Target="http://library.catalogue.tcd.ie/record=b10696224~S9" TargetMode="External"/><Relationship Id="rId15" Type="http://schemas.openxmlformats.org/officeDocument/2006/relationships/hyperlink" Target="http://library.catalogue.tcd.ie/record=b10911659~S9" TargetMode="External"/><Relationship Id="rId10" Type="http://schemas.openxmlformats.org/officeDocument/2006/relationships/hyperlink" Target="http://library.catalogue.tcd.ie/record=b12215659~S9" TargetMode="External"/><Relationship Id="rId19" Type="http://schemas.openxmlformats.org/officeDocument/2006/relationships/hyperlink" Target="http://library.catalogue.tcd.ie/record=b10387663~S9" TargetMode="External"/><Relationship Id="rId4" Type="http://schemas.openxmlformats.org/officeDocument/2006/relationships/hyperlink" Target="http://library.catalogue.tcd.ie/record=b12045213~S9" TargetMode="External"/><Relationship Id="rId9" Type="http://schemas.openxmlformats.org/officeDocument/2006/relationships/hyperlink" Target="http://library.catalogue.tcd.ie/record=b12274282~S9" TargetMode="External"/><Relationship Id="rId14" Type="http://schemas.openxmlformats.org/officeDocument/2006/relationships/hyperlink" Target="http://library.catalogue.tcd.ie/record=b11084419~S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fergusot</dc:creator>
  <cp:lastModifiedBy>Disability Service</cp:lastModifiedBy>
  <cp:revision>2</cp:revision>
  <dcterms:created xsi:type="dcterms:W3CDTF">2017-08-04T11:57:00Z</dcterms:created>
  <dcterms:modified xsi:type="dcterms:W3CDTF">2017-08-04T11:57:00Z</dcterms:modified>
</cp:coreProperties>
</file>