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DB234" w14:textId="77777777" w:rsidR="00F61D9A" w:rsidRDefault="0002347C" w:rsidP="00F61D9A">
      <w:pPr>
        <w:ind w:left="-567"/>
        <w:rPr>
          <w:rFonts w:ascii="Arial" w:hAnsi="Arial" w:cs="Arial"/>
          <w:b/>
          <w:lang w:val="en-IE"/>
        </w:rPr>
      </w:pPr>
      <w:r>
        <w:rPr>
          <w:noProof/>
          <w:lang w:val="en-IE"/>
        </w:rPr>
        <w:drawing>
          <wp:inline distT="0" distB="0" distL="0" distR="0" wp14:anchorId="2596A166" wp14:editId="1EBA8153">
            <wp:extent cx="2019300" cy="533400"/>
            <wp:effectExtent l="0" t="0" r="0" b="0"/>
            <wp:docPr id="4" name="Picture 4" descr="cid:image002.png@01D07CF7.3EFD2C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07CF7.3EFD2C1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364D" w14:textId="77777777" w:rsidR="00F61D9A" w:rsidRPr="006C3AB6" w:rsidRDefault="00F61D9A" w:rsidP="003718F8">
      <w:pPr>
        <w:pStyle w:val="Heading1"/>
        <w:spacing w:after="240"/>
        <w:rPr>
          <w:sz w:val="36"/>
          <w:szCs w:val="36"/>
          <w:lang w:val="en-IE"/>
        </w:rPr>
      </w:pPr>
      <w:r w:rsidRPr="006C3AB6">
        <w:rPr>
          <w:sz w:val="36"/>
          <w:szCs w:val="36"/>
          <w:lang w:val="en-IE"/>
        </w:rPr>
        <w:t>Disability Service</w:t>
      </w:r>
    </w:p>
    <w:p w14:paraId="124217C5" w14:textId="77777777" w:rsidR="00480271" w:rsidRPr="006C3AB6" w:rsidRDefault="00480271" w:rsidP="00480271">
      <w:pPr>
        <w:pStyle w:val="Heading1"/>
        <w:rPr>
          <w:sz w:val="36"/>
          <w:szCs w:val="36"/>
          <w:lang w:val="en-IE"/>
        </w:rPr>
      </w:pPr>
      <w:r w:rsidRPr="006C3AB6">
        <w:rPr>
          <w:sz w:val="36"/>
          <w:szCs w:val="36"/>
          <w:lang w:val="en-IE"/>
        </w:rPr>
        <w:t>Academic personal assistant</w:t>
      </w:r>
    </w:p>
    <w:p w14:paraId="0C969458" w14:textId="77777777" w:rsidR="00480271" w:rsidRPr="006C3AB6" w:rsidRDefault="00480271" w:rsidP="00480271">
      <w:pPr>
        <w:pStyle w:val="Heading2"/>
        <w:rPr>
          <w:rFonts w:asciiTheme="minorHAnsi" w:hAnsiTheme="minorHAnsi"/>
          <w:lang w:val="en-IE"/>
        </w:rPr>
      </w:pPr>
      <w:r w:rsidRPr="006C3AB6">
        <w:rPr>
          <w:rFonts w:asciiTheme="minorHAnsi" w:hAnsiTheme="minorHAnsi"/>
          <w:lang w:val="en-IE"/>
        </w:rPr>
        <w:t>Job description</w:t>
      </w:r>
    </w:p>
    <w:p w14:paraId="07C5BB28" w14:textId="77777777" w:rsidR="00480271" w:rsidRPr="006C3AB6" w:rsidRDefault="00480271" w:rsidP="00480271">
      <w:pPr>
        <w:spacing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An academic personal assistant assists a student with a disability with educational support requirements that the student cannot complete independently.  The role involves supporting the student to participate and be actively involved in the course of study.</w:t>
      </w:r>
    </w:p>
    <w:p w14:paraId="47A99013" w14:textId="77777777" w:rsidR="00480271" w:rsidRPr="006C3AB6" w:rsidRDefault="00480271" w:rsidP="00480271">
      <w:pPr>
        <w:pStyle w:val="Heading2"/>
        <w:rPr>
          <w:rFonts w:asciiTheme="minorHAnsi" w:hAnsiTheme="minorHAnsi"/>
          <w:lang w:val="en-IE"/>
        </w:rPr>
      </w:pPr>
      <w:r w:rsidRPr="006C3AB6">
        <w:rPr>
          <w:rFonts w:asciiTheme="minorHAnsi" w:hAnsiTheme="minorHAnsi"/>
          <w:lang w:val="en-IE"/>
        </w:rPr>
        <w:t>Person specification</w:t>
      </w:r>
    </w:p>
    <w:p w14:paraId="4F08F8A0" w14:textId="77777777" w:rsidR="00480271" w:rsidRPr="006C3AB6" w:rsidRDefault="00480271" w:rsidP="00480271">
      <w:pPr>
        <w:numPr>
          <w:ilvl w:val="0"/>
          <w:numId w:val="4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Academic personal assistants are expected to work in accordance with the ‘Terms of Registration for Educational Support Workers’.</w:t>
      </w:r>
    </w:p>
    <w:p w14:paraId="2636F628" w14:textId="77777777" w:rsidR="00480271" w:rsidRPr="006C3AB6" w:rsidRDefault="00480271" w:rsidP="00480271">
      <w:pPr>
        <w:numPr>
          <w:ilvl w:val="0"/>
          <w:numId w:val="4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Excellent interpersonal and communication skills are essential.</w:t>
      </w:r>
    </w:p>
    <w:p w14:paraId="258E22D1" w14:textId="77777777" w:rsidR="00480271" w:rsidRPr="006C3AB6" w:rsidRDefault="00480271" w:rsidP="00480271">
      <w:pPr>
        <w:numPr>
          <w:ilvl w:val="0"/>
          <w:numId w:val="4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Sensitivity, confidentiality and respect for the privacy of the student at all times are paramount for the role of academic personal assistant.</w:t>
      </w:r>
    </w:p>
    <w:p w14:paraId="58DA6DF0" w14:textId="77777777" w:rsidR="00480271" w:rsidRPr="006C3AB6" w:rsidRDefault="00480271" w:rsidP="00480271">
      <w:pPr>
        <w:pStyle w:val="Heading2"/>
        <w:rPr>
          <w:rFonts w:asciiTheme="minorHAnsi" w:hAnsiTheme="minorHAnsi"/>
          <w:lang w:val="en-IE"/>
        </w:rPr>
      </w:pPr>
      <w:r w:rsidRPr="006C3AB6">
        <w:rPr>
          <w:rFonts w:asciiTheme="minorHAnsi" w:hAnsiTheme="minorHAnsi"/>
          <w:lang w:val="en-IE"/>
        </w:rPr>
        <w:t>Guidelines for academic personal assistants</w:t>
      </w:r>
    </w:p>
    <w:p w14:paraId="4EB86B00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Assisting the student when with friends requires particular skill and sensitivity.  It is important that you keep a low profile.</w:t>
      </w:r>
    </w:p>
    <w:p w14:paraId="13EDBE89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Ensure communication exists between the student you are supporting and peers and staff.  Do not speak on behalf of the student.</w:t>
      </w:r>
    </w:p>
    <w:p w14:paraId="22B357F3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Assisting with mobility and orientation around the College.</w:t>
      </w:r>
    </w:p>
    <w:p w14:paraId="5541D85F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Assisting with educational tasks, sourcing library books, photocopying etc.</w:t>
      </w:r>
    </w:p>
    <w:p w14:paraId="5A169F35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Carrying personal belongings, books, folders, materials for the student.</w:t>
      </w:r>
    </w:p>
    <w:p w14:paraId="30E6A745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Academic personal assistants should strive to be as unobtrusive as possible.</w:t>
      </w:r>
    </w:p>
    <w:p w14:paraId="1BABD4F1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Academic personal assistants should not ‘do the work’ but simply facilitate the student’s ability to participate.</w:t>
      </w:r>
    </w:p>
    <w:p w14:paraId="2A14D0FB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lastRenderedPageBreak/>
        <w:t>Arrive punctually at agreed times ready for work.</w:t>
      </w:r>
    </w:p>
    <w:p w14:paraId="7BA20632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Communicate and discuss any problems that arise as soon as possible.</w:t>
      </w:r>
    </w:p>
    <w:p w14:paraId="11D4A447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Assist during meal times whilst attending college.</w:t>
      </w:r>
    </w:p>
    <w:p w14:paraId="25AEF1DD" w14:textId="77777777" w:rsidR="00480271" w:rsidRPr="006C3AB6" w:rsidRDefault="00480271" w:rsidP="00480271">
      <w:pPr>
        <w:numPr>
          <w:ilvl w:val="0"/>
          <w:numId w:val="28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An academic personal assistant is not responsible for providing assistance with personal care i.e. dressing, bathing, shaving etc.  Personal care needs are catered for through a dedicated support provider through the Health Service Executive.</w:t>
      </w:r>
    </w:p>
    <w:p w14:paraId="43817C5C" w14:textId="77777777" w:rsidR="00480271" w:rsidRPr="006C3AB6" w:rsidRDefault="00480271" w:rsidP="00480271">
      <w:pPr>
        <w:numPr>
          <w:ilvl w:val="0"/>
          <w:numId w:val="5"/>
        </w:numPr>
        <w:spacing w:before="0" w:line="276" w:lineRule="auto"/>
        <w:rPr>
          <w:rFonts w:cs="Arial"/>
          <w:lang w:val="en-IE"/>
        </w:rPr>
      </w:pPr>
      <w:r w:rsidRPr="006C3AB6">
        <w:rPr>
          <w:rFonts w:cs="Arial"/>
          <w:lang w:val="en-IE"/>
        </w:rPr>
        <w:t>It is a condition of this role that you will familiarise yourself with, and abide by –</w:t>
      </w:r>
    </w:p>
    <w:p w14:paraId="598C9D6D" w14:textId="77777777" w:rsidR="00480271" w:rsidRPr="006C3AB6" w:rsidRDefault="00480271" w:rsidP="00480271">
      <w:r w:rsidRPr="006C3AB6">
        <w:t xml:space="preserve">The College’s Safety Regulations: </w:t>
      </w:r>
      <w:hyperlink r:id="rId10" w:history="1">
        <w:r w:rsidRPr="006C3AB6">
          <w:rPr>
            <w:rStyle w:val="Hyperlink"/>
            <w:rFonts w:cs="Arial"/>
          </w:rPr>
          <w:t>Link to the College Safety Regulations</w:t>
        </w:r>
      </w:hyperlink>
      <w:r w:rsidRPr="006C3AB6">
        <w:t xml:space="preserve"> </w:t>
      </w:r>
    </w:p>
    <w:p w14:paraId="02804DCC" w14:textId="77777777" w:rsidR="00480271" w:rsidRPr="006C3AB6" w:rsidRDefault="00480271" w:rsidP="00480271">
      <w:r w:rsidRPr="006C3AB6">
        <w:t xml:space="preserve">The College’s Health and Safety Policies:  </w:t>
      </w:r>
      <w:hyperlink r:id="rId11" w:history="1">
        <w:r w:rsidRPr="006C3AB6">
          <w:rPr>
            <w:rStyle w:val="Hyperlink"/>
            <w:rFonts w:cs="Arial"/>
          </w:rPr>
          <w:t>Link to the College Health and Safety Policies</w:t>
        </w:r>
      </w:hyperlink>
      <w:r w:rsidRPr="006C3AB6">
        <w:t xml:space="preserve">  and may we draw your attention to the college’s Policy on Bullying and Sexual Harassment details of which can be found on the following website: </w:t>
      </w:r>
      <w:hyperlink r:id="rId12" w:history="1">
        <w:r w:rsidRPr="006C3AB6">
          <w:rPr>
            <w:rStyle w:val="Hyperlink"/>
            <w:rFonts w:cs="Arial"/>
          </w:rPr>
          <w:t xml:space="preserve">Link to the College’s Policy on Bullying and Sexual Harassment Details </w:t>
        </w:r>
      </w:hyperlink>
      <w:r w:rsidRPr="006C3AB6">
        <w:t xml:space="preserve"> </w:t>
      </w:r>
    </w:p>
    <w:p w14:paraId="0F352D81" w14:textId="77777777" w:rsidR="00480271" w:rsidRPr="006C3AB6" w:rsidRDefault="00480271" w:rsidP="00480271">
      <w:r w:rsidRPr="006C3AB6">
        <w:t xml:space="preserve">Please also be familiar with the College Code of Conduct for users of the Trinity College computing facilities: </w:t>
      </w:r>
      <w:hyperlink r:id="rId13" w:history="1">
        <w:r w:rsidRPr="006C3AB6">
          <w:rPr>
            <w:rStyle w:val="Hyperlink"/>
            <w:rFonts w:cs="Arial"/>
          </w:rPr>
          <w:t>Link to the College Code of Conduct for users of the Trinity College Computing Facilities</w:t>
        </w:r>
      </w:hyperlink>
    </w:p>
    <w:p w14:paraId="061F6FA8" w14:textId="77777777" w:rsidR="00480271" w:rsidRPr="006C3AB6" w:rsidRDefault="00480271" w:rsidP="00480271">
      <w:pPr>
        <w:spacing w:line="276" w:lineRule="auto"/>
      </w:pPr>
    </w:p>
    <w:p w14:paraId="7F0B3693" w14:textId="77777777" w:rsidR="00480271" w:rsidRDefault="00480271" w:rsidP="00480271">
      <w:pPr>
        <w:spacing w:line="276" w:lineRule="auto"/>
        <w:rPr>
          <w:rFonts w:ascii="Arial" w:hAnsi="Arial" w:cs="Arial"/>
          <w:sz w:val="20"/>
        </w:rPr>
      </w:pPr>
    </w:p>
    <w:p w14:paraId="6C39AE98" w14:textId="77777777" w:rsidR="00480271" w:rsidRDefault="00480271" w:rsidP="00480271">
      <w:pPr>
        <w:rPr>
          <w:rFonts w:ascii="Arial" w:hAnsi="Arial" w:cs="Arial"/>
          <w:sz w:val="20"/>
        </w:rPr>
      </w:pPr>
    </w:p>
    <w:p w14:paraId="7BEBED88" w14:textId="77777777" w:rsidR="00480271" w:rsidRDefault="00480271" w:rsidP="00480271">
      <w:pPr>
        <w:rPr>
          <w:rFonts w:ascii="Arial" w:hAnsi="Arial" w:cs="Arial"/>
          <w:sz w:val="20"/>
        </w:rPr>
      </w:pPr>
    </w:p>
    <w:p w14:paraId="25048566" w14:textId="77777777" w:rsidR="00A20111" w:rsidRDefault="00A20111" w:rsidP="00480271">
      <w:pPr>
        <w:rPr>
          <w:rFonts w:ascii="Arial" w:hAnsi="Arial" w:cs="Arial"/>
          <w:sz w:val="20"/>
        </w:rPr>
      </w:pPr>
    </w:p>
    <w:p w14:paraId="397E71CC" w14:textId="77777777" w:rsidR="00A20111" w:rsidRDefault="00A20111" w:rsidP="00480271">
      <w:pPr>
        <w:rPr>
          <w:rFonts w:ascii="Arial" w:hAnsi="Arial" w:cs="Arial"/>
          <w:sz w:val="20"/>
        </w:rPr>
      </w:pPr>
    </w:p>
    <w:p w14:paraId="42E06D7C" w14:textId="77777777" w:rsidR="00A20111" w:rsidRDefault="00A20111" w:rsidP="00480271">
      <w:pPr>
        <w:rPr>
          <w:rFonts w:ascii="Arial" w:hAnsi="Arial" w:cs="Arial"/>
          <w:sz w:val="20"/>
        </w:rPr>
      </w:pPr>
    </w:p>
    <w:p w14:paraId="36D507BD" w14:textId="77777777" w:rsidR="005F0C7F" w:rsidRDefault="005F0C7F" w:rsidP="005F0C7F">
      <w:pPr>
        <w:jc w:val="center"/>
        <w:rPr>
          <w:b/>
        </w:rPr>
      </w:pPr>
      <w:r>
        <w:rPr>
          <w:b/>
          <w:noProof/>
          <w:lang w:val="en-IE"/>
        </w:rPr>
        <w:drawing>
          <wp:inline distT="0" distB="0" distL="0" distR="0" wp14:anchorId="74001AA0" wp14:editId="430A6549">
            <wp:extent cx="1770380" cy="553720"/>
            <wp:effectExtent l="0" t="0" r="1270" b="0"/>
            <wp:docPr id="5" name="Picture 5" descr="Ireland's EU_SIFP_2014_2020_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reland's EU_SIFP_2014_2020_ (2)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0380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  </w:t>
      </w:r>
      <w:r>
        <w:rPr>
          <w:b/>
          <w:noProof/>
          <w:lang w:val="en-IE"/>
        </w:rPr>
        <w:drawing>
          <wp:inline distT="0" distB="0" distL="0" distR="0" wp14:anchorId="00DC706C" wp14:editId="23D19CFA">
            <wp:extent cx="1988185" cy="704850"/>
            <wp:effectExtent l="0" t="0" r="0" b="0"/>
            <wp:docPr id="3" name="Picture 3" descr="EU - ESF logo  2014-2020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U - ESF logo  2014-2020 (2)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818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0C7F" w:rsidSect="00925917">
      <w:footerReference w:type="default" r:id="rId18"/>
      <w:footerReference w:type="first" r:id="rId19"/>
      <w:type w:val="oddPage"/>
      <w:pgSz w:w="11899" w:h="16838" w:code="9"/>
      <w:pgMar w:top="1134" w:right="1134" w:bottom="1304" w:left="1440" w:header="720" w:footer="283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DB094B" w14:textId="77777777" w:rsidR="0014529E" w:rsidRDefault="0014529E" w:rsidP="00581418">
      <w:r>
        <w:separator/>
      </w:r>
    </w:p>
  </w:endnote>
  <w:endnote w:type="continuationSeparator" w:id="0">
    <w:p w14:paraId="04DC1285" w14:textId="77777777" w:rsidR="0014529E" w:rsidRDefault="0014529E" w:rsidP="00581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E1BAA" w14:textId="77777777" w:rsidR="00A20111" w:rsidRDefault="00A20111" w:rsidP="00925917">
    <w:pPr>
      <w:pStyle w:val="Footer"/>
    </w:pPr>
  </w:p>
  <w:p w14:paraId="2AF811BD" w14:textId="77777777" w:rsidR="00925917" w:rsidRDefault="00925917" w:rsidP="00925917">
    <w:pPr>
      <w:pStyle w:val="Footer"/>
    </w:pPr>
    <w:r>
      <w:t>DS12</w:t>
    </w:r>
    <w:r>
      <w:tab/>
    </w:r>
    <w:r>
      <w:tab/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510AC0">
      <w:rPr>
        <w:noProof/>
      </w:rPr>
      <w:t>2</w:t>
    </w:r>
    <w:r>
      <w:rPr>
        <w:noProof/>
      </w:rPr>
      <w:fldChar w:fldCharType="end"/>
    </w:r>
  </w:p>
  <w:p w14:paraId="09CD565B" w14:textId="77777777" w:rsidR="00925917" w:rsidRPr="00925917" w:rsidRDefault="00925917" w:rsidP="009259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15F2F7" w14:textId="77777777" w:rsidR="00925917" w:rsidRDefault="00925917">
    <w:pPr>
      <w:pStyle w:val="Footer"/>
    </w:pPr>
    <w:r>
      <w:t>DS12</w:t>
    </w:r>
    <w:r>
      <w:tab/>
    </w:r>
    <w:r>
      <w:tab/>
      <w:t>Page 1</w:t>
    </w:r>
  </w:p>
  <w:p w14:paraId="2F16D296" w14:textId="77777777" w:rsidR="00925917" w:rsidRDefault="00925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609EF" w14:textId="77777777" w:rsidR="0014529E" w:rsidRDefault="0014529E" w:rsidP="00581418">
      <w:r>
        <w:separator/>
      </w:r>
    </w:p>
  </w:footnote>
  <w:footnote w:type="continuationSeparator" w:id="0">
    <w:p w14:paraId="735A11E6" w14:textId="77777777" w:rsidR="0014529E" w:rsidRDefault="0014529E" w:rsidP="005814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666"/>
    <w:multiLevelType w:val="hybridMultilevel"/>
    <w:tmpl w:val="1060843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0E6AB3"/>
    <w:multiLevelType w:val="hybridMultilevel"/>
    <w:tmpl w:val="5016C838"/>
    <w:lvl w:ilvl="0" w:tplc="1809000F">
      <w:start w:val="1"/>
      <w:numFmt w:val="decimal"/>
      <w:lvlText w:val="%1."/>
      <w:lvlJc w:val="left"/>
      <w:pPr>
        <w:ind w:left="1080" w:hanging="360"/>
      </w:p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</w:lvl>
    <w:lvl w:ilvl="3" w:tplc="1809000F" w:tentative="1">
      <w:start w:val="1"/>
      <w:numFmt w:val="decimal"/>
      <w:lvlText w:val="%4."/>
      <w:lvlJc w:val="left"/>
      <w:pPr>
        <w:ind w:left="3240" w:hanging="360"/>
      </w:p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</w:lvl>
    <w:lvl w:ilvl="6" w:tplc="1809000F" w:tentative="1">
      <w:start w:val="1"/>
      <w:numFmt w:val="decimal"/>
      <w:lvlText w:val="%7."/>
      <w:lvlJc w:val="left"/>
      <w:pPr>
        <w:ind w:left="5400" w:hanging="360"/>
      </w:p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FF028A"/>
    <w:multiLevelType w:val="hybridMultilevel"/>
    <w:tmpl w:val="A5A8A7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040A12"/>
    <w:multiLevelType w:val="hybridMultilevel"/>
    <w:tmpl w:val="F2D215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C5E71"/>
    <w:multiLevelType w:val="hybridMultilevel"/>
    <w:tmpl w:val="D654CF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78419A"/>
    <w:multiLevelType w:val="hybridMultilevel"/>
    <w:tmpl w:val="D4380D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2256CB"/>
    <w:multiLevelType w:val="hybridMultilevel"/>
    <w:tmpl w:val="501002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04354"/>
    <w:multiLevelType w:val="hybridMultilevel"/>
    <w:tmpl w:val="FFA649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C73A1"/>
    <w:multiLevelType w:val="hybridMultilevel"/>
    <w:tmpl w:val="61B618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07EE6"/>
    <w:multiLevelType w:val="hybridMultilevel"/>
    <w:tmpl w:val="F82A2154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CC4D36"/>
    <w:multiLevelType w:val="hybridMultilevel"/>
    <w:tmpl w:val="D780C8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0564B4"/>
    <w:multiLevelType w:val="hybridMultilevel"/>
    <w:tmpl w:val="85347EC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217FB"/>
    <w:multiLevelType w:val="hybridMultilevel"/>
    <w:tmpl w:val="6D4C785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2C7F64"/>
    <w:multiLevelType w:val="hybridMultilevel"/>
    <w:tmpl w:val="08D29AB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12ECE"/>
    <w:multiLevelType w:val="hybridMultilevel"/>
    <w:tmpl w:val="941A1F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562A13"/>
    <w:multiLevelType w:val="hybridMultilevel"/>
    <w:tmpl w:val="9476E360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016D9FE"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04090007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5B4E3F"/>
    <w:multiLevelType w:val="hybridMultilevel"/>
    <w:tmpl w:val="3E04B1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A06F97"/>
    <w:multiLevelType w:val="hybridMultilevel"/>
    <w:tmpl w:val="74EE2B5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B922700"/>
    <w:multiLevelType w:val="hybridMultilevel"/>
    <w:tmpl w:val="5E14B5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C9D3839"/>
    <w:multiLevelType w:val="hybridMultilevel"/>
    <w:tmpl w:val="EA544A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AE0380"/>
    <w:multiLevelType w:val="hybridMultilevel"/>
    <w:tmpl w:val="F0CEAA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37584E"/>
    <w:multiLevelType w:val="hybridMultilevel"/>
    <w:tmpl w:val="BE205D6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2646D2"/>
    <w:multiLevelType w:val="hybridMultilevel"/>
    <w:tmpl w:val="40F0B0E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9D0B41"/>
    <w:multiLevelType w:val="hybridMultilevel"/>
    <w:tmpl w:val="3CA2797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F21655"/>
    <w:multiLevelType w:val="hybridMultilevel"/>
    <w:tmpl w:val="F4DE6A1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A4347B"/>
    <w:multiLevelType w:val="hybridMultilevel"/>
    <w:tmpl w:val="D67AC53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9D6AD4"/>
    <w:multiLevelType w:val="hybridMultilevel"/>
    <w:tmpl w:val="4C444B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B63102"/>
    <w:multiLevelType w:val="hybridMultilevel"/>
    <w:tmpl w:val="97A8947E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27"/>
  </w:num>
  <w:num w:numId="4">
    <w:abstractNumId w:val="19"/>
  </w:num>
  <w:num w:numId="5">
    <w:abstractNumId w:val="25"/>
  </w:num>
  <w:num w:numId="6">
    <w:abstractNumId w:val="7"/>
  </w:num>
  <w:num w:numId="7">
    <w:abstractNumId w:val="21"/>
  </w:num>
  <w:num w:numId="8">
    <w:abstractNumId w:val="20"/>
  </w:num>
  <w:num w:numId="9">
    <w:abstractNumId w:val="6"/>
  </w:num>
  <w:num w:numId="10">
    <w:abstractNumId w:val="23"/>
  </w:num>
  <w:num w:numId="11">
    <w:abstractNumId w:val="26"/>
  </w:num>
  <w:num w:numId="12">
    <w:abstractNumId w:val="5"/>
  </w:num>
  <w:num w:numId="13">
    <w:abstractNumId w:val="14"/>
  </w:num>
  <w:num w:numId="14">
    <w:abstractNumId w:val="24"/>
  </w:num>
  <w:num w:numId="15">
    <w:abstractNumId w:val="2"/>
  </w:num>
  <w:num w:numId="16">
    <w:abstractNumId w:val="16"/>
  </w:num>
  <w:num w:numId="17">
    <w:abstractNumId w:val="11"/>
  </w:num>
  <w:num w:numId="18">
    <w:abstractNumId w:val="18"/>
  </w:num>
  <w:num w:numId="19">
    <w:abstractNumId w:val="8"/>
  </w:num>
  <w:num w:numId="20">
    <w:abstractNumId w:val="10"/>
  </w:num>
  <w:num w:numId="21">
    <w:abstractNumId w:val="12"/>
  </w:num>
  <w:num w:numId="22">
    <w:abstractNumId w:val="1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</w:num>
  <w:num w:numId="26">
    <w:abstractNumId w:val="22"/>
  </w:num>
  <w:num w:numId="27">
    <w:abstractNumId w:val="4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oNotHyphenateCaps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E27"/>
    <w:rsid w:val="0002347C"/>
    <w:rsid w:val="000648DF"/>
    <w:rsid w:val="000A46B3"/>
    <w:rsid w:val="00103E6C"/>
    <w:rsid w:val="00130F98"/>
    <w:rsid w:val="0014529E"/>
    <w:rsid w:val="001609E8"/>
    <w:rsid w:val="001F53AD"/>
    <w:rsid w:val="00272336"/>
    <w:rsid w:val="002A67FE"/>
    <w:rsid w:val="002B5E27"/>
    <w:rsid w:val="002F5D28"/>
    <w:rsid w:val="003127FC"/>
    <w:rsid w:val="00335E05"/>
    <w:rsid w:val="003718F8"/>
    <w:rsid w:val="003D5AE4"/>
    <w:rsid w:val="003E2A5D"/>
    <w:rsid w:val="00407597"/>
    <w:rsid w:val="00423F86"/>
    <w:rsid w:val="004248D8"/>
    <w:rsid w:val="00475FC7"/>
    <w:rsid w:val="00480271"/>
    <w:rsid w:val="004B4A96"/>
    <w:rsid w:val="004D2EA1"/>
    <w:rsid w:val="00510AC0"/>
    <w:rsid w:val="00522301"/>
    <w:rsid w:val="00581418"/>
    <w:rsid w:val="00581AEA"/>
    <w:rsid w:val="005E6296"/>
    <w:rsid w:val="005E6CC1"/>
    <w:rsid w:val="005F0C7F"/>
    <w:rsid w:val="00650FAC"/>
    <w:rsid w:val="006C3AB6"/>
    <w:rsid w:val="00763309"/>
    <w:rsid w:val="007835CC"/>
    <w:rsid w:val="007D2429"/>
    <w:rsid w:val="008033A5"/>
    <w:rsid w:val="00884863"/>
    <w:rsid w:val="00892894"/>
    <w:rsid w:val="008B61FA"/>
    <w:rsid w:val="00923D2D"/>
    <w:rsid w:val="00925917"/>
    <w:rsid w:val="009469E9"/>
    <w:rsid w:val="00971C72"/>
    <w:rsid w:val="00986C91"/>
    <w:rsid w:val="009A4468"/>
    <w:rsid w:val="009B1877"/>
    <w:rsid w:val="009E38E6"/>
    <w:rsid w:val="009F6175"/>
    <w:rsid w:val="00A20111"/>
    <w:rsid w:val="00AB00CE"/>
    <w:rsid w:val="00AB584E"/>
    <w:rsid w:val="00B27DB8"/>
    <w:rsid w:val="00BD20B3"/>
    <w:rsid w:val="00BF511B"/>
    <w:rsid w:val="00C540D7"/>
    <w:rsid w:val="00C82F54"/>
    <w:rsid w:val="00CB5CFD"/>
    <w:rsid w:val="00CF0AD7"/>
    <w:rsid w:val="00DF3CC8"/>
    <w:rsid w:val="00E41D34"/>
    <w:rsid w:val="00EF2CE4"/>
    <w:rsid w:val="00F61D9A"/>
    <w:rsid w:val="00FF4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5D4A622"/>
  <w15:docId w15:val="{068D84B6-AFEF-4142-B8B7-2B44C5D6A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IE" w:eastAsia="en-I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D2D"/>
    <w:pPr>
      <w:spacing w:before="120" w:after="240" w:line="360" w:lineRule="auto"/>
    </w:pPr>
    <w:rPr>
      <w:rFonts w:asciiTheme="minorHAnsi" w:hAnsiTheme="minorHAnsi" w:cs="Times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B61FA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00206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D20B3"/>
    <w:pPr>
      <w:keepNext/>
      <w:keepLines/>
      <w:spacing w:before="200" w:after="0"/>
      <w:outlineLvl w:val="1"/>
    </w:pPr>
    <w:rPr>
      <w:rFonts w:ascii="Calibri" w:eastAsiaTheme="majorEastAsia" w:hAnsi="Calibri" w:cstheme="majorBidi"/>
      <w:b/>
      <w:bCs/>
      <w:color w:val="00206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A4468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F4991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uiPriority w:val="99"/>
    <w:rsid w:val="004D2EA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en-GB"/>
    </w:rPr>
  </w:style>
  <w:style w:type="paragraph" w:styleId="BodyText">
    <w:name w:val="Body Text"/>
    <w:basedOn w:val="Normal"/>
    <w:link w:val="BodyTextChar"/>
    <w:uiPriority w:val="99"/>
    <w:rsid w:val="004D2EA1"/>
    <w:pPr>
      <w:spacing w:after="227"/>
    </w:pPr>
    <w:rPr>
      <w:rFonts w:ascii="Arial" w:hAnsi="Arial" w:cs="Arial"/>
      <w:color w:val="002D6A"/>
      <w:spacing w:val="4"/>
      <w:sz w:val="14"/>
      <w:szCs w:val="14"/>
    </w:rPr>
  </w:style>
  <w:style w:type="character" w:customStyle="1" w:styleId="BodyTextChar">
    <w:name w:val="Body Text Char"/>
    <w:basedOn w:val="DefaultParagraphFont"/>
    <w:link w:val="BodyText"/>
    <w:uiPriority w:val="99"/>
    <w:rsid w:val="004D2EA1"/>
    <w:rPr>
      <w:rFonts w:ascii="Times" w:hAnsi="Times" w:cs="Times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4D2EA1"/>
    <w:pPr>
      <w:spacing w:after="227"/>
    </w:pPr>
    <w:rPr>
      <w:rFonts w:ascii="Arial" w:hAnsi="Arial" w:cs="Arial"/>
      <w:color w:val="002D6A"/>
      <w:spacing w:val="4"/>
      <w:sz w:val="13"/>
      <w:szCs w:val="13"/>
    </w:rPr>
  </w:style>
  <w:style w:type="character" w:customStyle="1" w:styleId="BodyText2Char">
    <w:name w:val="Body Text 2 Char"/>
    <w:basedOn w:val="DefaultParagraphFont"/>
    <w:link w:val="BodyText2"/>
    <w:rsid w:val="004D2EA1"/>
    <w:rPr>
      <w:rFonts w:ascii="Times" w:hAnsi="Times" w:cs="Times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814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418"/>
    <w:rPr>
      <w:rFonts w:ascii="Times" w:hAnsi="Times" w:cs="Times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5814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418"/>
    <w:rPr>
      <w:rFonts w:ascii="Times" w:hAnsi="Times" w:cs="Times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14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418"/>
    <w:rPr>
      <w:rFonts w:ascii="Tahoma" w:hAnsi="Tahoma" w:cs="Tahoma"/>
      <w:sz w:val="16"/>
      <w:szCs w:val="1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8B61FA"/>
    <w:rPr>
      <w:rFonts w:asciiTheme="minorHAnsi" w:eastAsiaTheme="majorEastAsia" w:hAnsiTheme="minorHAnsi" w:cstheme="majorBidi"/>
      <w:b/>
      <w:bCs/>
      <w:color w:val="002060"/>
      <w:sz w:val="32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D20B3"/>
    <w:rPr>
      <w:rFonts w:eastAsiaTheme="majorEastAsia" w:cstheme="majorBidi"/>
      <w:b/>
      <w:bCs/>
      <w:color w:val="002060"/>
      <w:sz w:val="28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9A4468"/>
    <w:rPr>
      <w:rFonts w:eastAsiaTheme="majorEastAsia" w:cstheme="majorBidi"/>
      <w:b/>
      <w:bCs/>
      <w:sz w:val="26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F4991"/>
    <w:rPr>
      <w:rFonts w:eastAsiaTheme="majorEastAsia" w:cstheme="majorBidi"/>
      <w:b/>
      <w:bCs/>
      <w:iCs/>
      <w:sz w:val="24"/>
      <w:szCs w:val="24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27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hAnsi="Courier New" w:cs="Courier New"/>
      <w:sz w:val="20"/>
      <w:szCs w:val="20"/>
      <w:lang w:val="en-I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27FC"/>
    <w:rPr>
      <w:rFonts w:ascii="Courier New" w:hAnsi="Courier New" w:cs="Courier New"/>
    </w:rPr>
  </w:style>
  <w:style w:type="paragraph" w:styleId="TOC2">
    <w:name w:val="toc 2"/>
    <w:basedOn w:val="Normal"/>
    <w:next w:val="Normal"/>
    <w:autoRedefine/>
    <w:uiPriority w:val="39"/>
    <w:unhideWhenUsed/>
    <w:rsid w:val="00272336"/>
    <w:pPr>
      <w:spacing w:after="100"/>
      <w:ind w:left="240"/>
    </w:pPr>
  </w:style>
  <w:style w:type="paragraph" w:styleId="TOC1">
    <w:name w:val="toc 1"/>
    <w:basedOn w:val="Normal"/>
    <w:next w:val="Normal"/>
    <w:autoRedefine/>
    <w:uiPriority w:val="39"/>
    <w:unhideWhenUsed/>
    <w:rsid w:val="00272336"/>
    <w:pPr>
      <w:spacing w:after="100"/>
    </w:pPr>
  </w:style>
  <w:style w:type="paragraph" w:styleId="TOC3">
    <w:name w:val="toc 3"/>
    <w:basedOn w:val="Normal"/>
    <w:next w:val="Normal"/>
    <w:autoRedefine/>
    <w:uiPriority w:val="39"/>
    <w:unhideWhenUsed/>
    <w:rsid w:val="00272336"/>
    <w:pPr>
      <w:spacing w:after="100"/>
      <w:ind w:left="480"/>
    </w:pPr>
  </w:style>
  <w:style w:type="character" w:styleId="Hyperlink">
    <w:name w:val="Hyperlink"/>
    <w:basedOn w:val="DefaultParagraphFont"/>
    <w:unhideWhenUsed/>
    <w:rsid w:val="00272336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DF3CC8"/>
    <w:pPr>
      <w:spacing w:before="0" w:after="300"/>
      <w:contextualSpacing/>
      <w:jc w:val="center"/>
    </w:pPr>
    <w:rPr>
      <w:rFonts w:ascii="Calibri" w:eastAsiaTheme="majorEastAsia" w:hAnsi="Calibri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F3CC8"/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  <w:lang w:val="en-GB"/>
    </w:rPr>
  </w:style>
  <w:style w:type="paragraph" w:styleId="PlainText">
    <w:name w:val="Plain Text"/>
    <w:basedOn w:val="Normal"/>
    <w:link w:val="PlainTextChar"/>
    <w:rsid w:val="00103E6C"/>
    <w:pPr>
      <w:spacing w:before="0" w:after="0" w:line="240" w:lineRule="auto"/>
    </w:pPr>
    <w:rPr>
      <w:rFonts w:ascii="Verdana" w:hAnsi="Verdana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rsid w:val="00103E6C"/>
    <w:rPr>
      <w:rFonts w:ascii="Verdana" w:hAnsi="Verdana"/>
      <w:lang w:val="en-GB" w:eastAsia="en-GB"/>
    </w:rPr>
  </w:style>
  <w:style w:type="paragraph" w:styleId="ListParagraph">
    <w:name w:val="List Paragraph"/>
    <w:basedOn w:val="Normal"/>
    <w:uiPriority w:val="34"/>
    <w:qFormat/>
    <w:rsid w:val="00103E6C"/>
    <w:pPr>
      <w:spacing w:before="0" w:after="0" w:line="240" w:lineRule="auto"/>
      <w:ind w:left="720"/>
    </w:pPr>
    <w:rPr>
      <w:rFonts w:ascii="Times New Roman" w:eastAsia="PMingLiU" w:hAnsi="Times New Roman" w:cs="Times New Roman"/>
      <w:lang w:eastAsia="zh-TW"/>
    </w:rPr>
  </w:style>
  <w:style w:type="paragraph" w:customStyle="1" w:styleId="SDSHeading2">
    <w:name w:val="SDS Heading 2"/>
    <w:basedOn w:val="Normal"/>
    <w:next w:val="Normal"/>
    <w:rsid w:val="003718F8"/>
    <w:pPr>
      <w:pBdr>
        <w:bottom w:val="single" w:sz="36" w:space="1" w:color="C9E4FF"/>
      </w:pBdr>
      <w:spacing w:before="0" w:after="0" w:line="240" w:lineRule="auto"/>
    </w:pPr>
    <w:rPr>
      <w:rFonts w:ascii="Verdana" w:hAnsi="Verdana" w:cs="Times New Roman"/>
      <w:b/>
      <w:lang w:val="en-US" w:eastAsia="en-US"/>
    </w:rPr>
  </w:style>
  <w:style w:type="paragraph" w:styleId="BodyTextIndent">
    <w:name w:val="Body Text Indent"/>
    <w:basedOn w:val="Normal"/>
    <w:link w:val="BodyTextIndentChar"/>
    <w:rsid w:val="00B27DB8"/>
    <w:pPr>
      <w:spacing w:before="0" w:after="0" w:line="240" w:lineRule="auto"/>
      <w:ind w:left="360"/>
    </w:pPr>
    <w:rPr>
      <w:rFonts w:ascii="Times New Roman" w:hAnsi="Times New Roman" w:cs="Times New Roman"/>
      <w:b/>
      <w:bCs/>
      <w:i/>
      <w:iCs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B27DB8"/>
    <w:rPr>
      <w:rFonts w:ascii="Times New Roman" w:hAnsi="Times New Roman"/>
      <w:b/>
      <w:bCs/>
      <w:i/>
      <w:iCs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7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cd.ie/about/policies/it_and_network_code_of_conduct.php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tcd.ie/hr/assets/pdf/DIGNITY_AND_RESPECT.pdf" TargetMode="External"/><Relationship Id="rId17" Type="http://schemas.openxmlformats.org/officeDocument/2006/relationships/image" Target="cid:image002.jpg@01D03B04.C9DF0A90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cd.ie/hr/procedures/health/" TargetMode="External"/><Relationship Id="rId5" Type="http://schemas.openxmlformats.org/officeDocument/2006/relationships/webSettings" Target="webSettings.xml"/><Relationship Id="rId15" Type="http://schemas.openxmlformats.org/officeDocument/2006/relationships/image" Target="cid:image001.jpg@01D03B04.C9DF0A90" TargetMode="External"/><Relationship Id="rId10" Type="http://schemas.openxmlformats.org/officeDocument/2006/relationships/hyperlink" Target="http://www.tcd.ie/Buildings/Safety/safetystatement.php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cid:image002.png@01D07CF7.3EFD2C10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A0DB9-99CD-409E-AFB5-55B9912A3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First Impression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Maxwell</dc:creator>
  <cp:lastModifiedBy>Sarah-Jade Evenden</cp:lastModifiedBy>
  <cp:revision>2</cp:revision>
  <cp:lastPrinted>2010-06-09T08:05:00Z</cp:lastPrinted>
  <dcterms:created xsi:type="dcterms:W3CDTF">2022-05-30T11:54:00Z</dcterms:created>
  <dcterms:modified xsi:type="dcterms:W3CDTF">2022-05-30T11:54:00Z</dcterms:modified>
</cp:coreProperties>
</file>