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2C3A" w14:textId="145BAA28" w:rsidR="005B3E4F" w:rsidRDefault="00023475">
      <w:bookmarkStart w:id="0" w:name="_Hlk121388314"/>
      <w:bookmarkEnd w:id="0"/>
      <w:r>
        <w:rPr>
          <w:rFonts w:ascii="Times New Roman"/>
          <w:noProof/>
          <w:sz w:val="20"/>
        </w:rPr>
        <w:drawing>
          <wp:inline distT="0" distB="0" distL="0" distR="0" wp14:anchorId="1748CFD5" wp14:editId="5F59D560">
            <wp:extent cx="2519061" cy="6616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519061" cy="661606"/>
                    </a:xfrm>
                    <a:prstGeom prst="rect">
                      <a:avLst/>
                    </a:prstGeom>
                  </pic:spPr>
                </pic:pic>
              </a:graphicData>
            </a:graphic>
          </wp:inline>
        </w:drawing>
      </w:r>
    </w:p>
    <w:p w14:paraId="1B9B71B0" w14:textId="521DD89D" w:rsidR="00023475" w:rsidRPr="00023475" w:rsidRDefault="00023475">
      <w:pPr>
        <w:rPr>
          <w:sz w:val="24"/>
          <w:szCs w:val="24"/>
        </w:rPr>
      </w:pPr>
    </w:p>
    <w:tbl>
      <w:tblPr>
        <w:tblStyle w:val="TableGrid"/>
        <w:tblW w:w="0" w:type="auto"/>
        <w:tblLook w:val="04A0" w:firstRow="1" w:lastRow="0" w:firstColumn="1" w:lastColumn="0" w:noHBand="0" w:noVBand="1"/>
      </w:tblPr>
      <w:tblGrid>
        <w:gridCol w:w="2547"/>
        <w:gridCol w:w="6469"/>
      </w:tblGrid>
      <w:tr w:rsidR="00023475" w:rsidRPr="00023475" w14:paraId="4BAAD980" w14:textId="77777777" w:rsidTr="00023475">
        <w:tc>
          <w:tcPr>
            <w:tcW w:w="2547" w:type="dxa"/>
            <w:shd w:val="clear" w:color="auto" w:fill="E7E6E6" w:themeFill="background2"/>
          </w:tcPr>
          <w:p w14:paraId="5703018D" w14:textId="3414492D" w:rsidR="00023475" w:rsidRPr="00023475" w:rsidRDefault="00023475">
            <w:pPr>
              <w:rPr>
                <w:b/>
                <w:bCs/>
                <w:sz w:val="24"/>
                <w:szCs w:val="24"/>
              </w:rPr>
            </w:pPr>
            <w:r w:rsidRPr="00023475">
              <w:rPr>
                <w:b/>
                <w:bCs/>
                <w:sz w:val="24"/>
                <w:szCs w:val="24"/>
              </w:rPr>
              <w:t>Job title:</w:t>
            </w:r>
          </w:p>
        </w:tc>
        <w:tc>
          <w:tcPr>
            <w:tcW w:w="6469" w:type="dxa"/>
          </w:tcPr>
          <w:p w14:paraId="295F64CD" w14:textId="3B941954" w:rsidR="00023475" w:rsidRPr="00023475" w:rsidRDefault="00023475">
            <w:pPr>
              <w:rPr>
                <w:sz w:val="24"/>
                <w:szCs w:val="24"/>
              </w:rPr>
            </w:pPr>
            <w:r>
              <w:rPr>
                <w:sz w:val="24"/>
                <w:szCs w:val="24"/>
              </w:rPr>
              <w:t>TCD Sense Summer Intern</w:t>
            </w:r>
          </w:p>
        </w:tc>
      </w:tr>
      <w:tr w:rsidR="00023475" w:rsidRPr="00023475" w14:paraId="3468A8A4" w14:textId="77777777" w:rsidTr="00023475">
        <w:tc>
          <w:tcPr>
            <w:tcW w:w="2547" w:type="dxa"/>
            <w:shd w:val="clear" w:color="auto" w:fill="E7E6E6" w:themeFill="background2"/>
          </w:tcPr>
          <w:p w14:paraId="7466D2D9" w14:textId="411E838A" w:rsidR="00023475" w:rsidRPr="00023475" w:rsidRDefault="00023475">
            <w:pPr>
              <w:rPr>
                <w:b/>
                <w:bCs/>
                <w:sz w:val="24"/>
                <w:szCs w:val="24"/>
              </w:rPr>
            </w:pPr>
            <w:r w:rsidRPr="00023475">
              <w:rPr>
                <w:b/>
                <w:bCs/>
                <w:sz w:val="24"/>
                <w:szCs w:val="24"/>
              </w:rPr>
              <w:t>Department/faculty:</w:t>
            </w:r>
          </w:p>
        </w:tc>
        <w:tc>
          <w:tcPr>
            <w:tcW w:w="6469" w:type="dxa"/>
          </w:tcPr>
          <w:p w14:paraId="27B3B662" w14:textId="6203B35A" w:rsidR="00023475" w:rsidRPr="00023475" w:rsidRDefault="00023475">
            <w:pPr>
              <w:rPr>
                <w:sz w:val="24"/>
                <w:szCs w:val="24"/>
              </w:rPr>
            </w:pPr>
            <w:r>
              <w:rPr>
                <w:sz w:val="24"/>
                <w:szCs w:val="24"/>
              </w:rPr>
              <w:t>Trinity Disability Service, Trinity College Dublin, the University of Dublin</w:t>
            </w:r>
          </w:p>
        </w:tc>
      </w:tr>
      <w:tr w:rsidR="00023475" w:rsidRPr="00023475" w14:paraId="21F0CC0E" w14:textId="77777777" w:rsidTr="00023475">
        <w:tc>
          <w:tcPr>
            <w:tcW w:w="2547" w:type="dxa"/>
            <w:shd w:val="clear" w:color="auto" w:fill="E7E6E6" w:themeFill="background2"/>
          </w:tcPr>
          <w:p w14:paraId="2E1A69A8" w14:textId="38883E9D" w:rsidR="00023475" w:rsidRPr="00023475" w:rsidRDefault="00023475">
            <w:pPr>
              <w:rPr>
                <w:b/>
                <w:bCs/>
                <w:sz w:val="24"/>
                <w:szCs w:val="24"/>
              </w:rPr>
            </w:pPr>
            <w:r w:rsidRPr="00023475">
              <w:rPr>
                <w:b/>
                <w:bCs/>
                <w:sz w:val="24"/>
                <w:szCs w:val="24"/>
              </w:rPr>
              <w:t>Location:</w:t>
            </w:r>
          </w:p>
        </w:tc>
        <w:tc>
          <w:tcPr>
            <w:tcW w:w="6469" w:type="dxa"/>
          </w:tcPr>
          <w:p w14:paraId="46540FD9" w14:textId="6240D4E4" w:rsidR="00023475" w:rsidRPr="00023475" w:rsidRDefault="00023475">
            <w:pPr>
              <w:rPr>
                <w:sz w:val="24"/>
                <w:szCs w:val="24"/>
              </w:rPr>
            </w:pPr>
            <w:r>
              <w:rPr>
                <w:sz w:val="24"/>
                <w:szCs w:val="24"/>
              </w:rPr>
              <w:t xml:space="preserve">Based at the Trinity </w:t>
            </w:r>
            <w:proofErr w:type="spellStart"/>
            <w:r>
              <w:rPr>
                <w:sz w:val="24"/>
                <w:szCs w:val="24"/>
              </w:rPr>
              <w:t>disAbility</w:t>
            </w:r>
            <w:proofErr w:type="spellEnd"/>
            <w:r>
              <w:rPr>
                <w:sz w:val="24"/>
                <w:szCs w:val="24"/>
              </w:rPr>
              <w:t xml:space="preserve"> Hub</w:t>
            </w:r>
          </w:p>
        </w:tc>
      </w:tr>
      <w:tr w:rsidR="00023475" w:rsidRPr="00023475" w14:paraId="0D1834C1" w14:textId="77777777" w:rsidTr="00023475">
        <w:tc>
          <w:tcPr>
            <w:tcW w:w="2547" w:type="dxa"/>
            <w:shd w:val="clear" w:color="auto" w:fill="E7E6E6" w:themeFill="background2"/>
          </w:tcPr>
          <w:p w14:paraId="2DD0EEDB" w14:textId="45F18010" w:rsidR="00023475" w:rsidRPr="00023475" w:rsidRDefault="00023475">
            <w:pPr>
              <w:rPr>
                <w:b/>
                <w:bCs/>
                <w:sz w:val="24"/>
                <w:szCs w:val="24"/>
              </w:rPr>
            </w:pPr>
            <w:r w:rsidRPr="00023475">
              <w:rPr>
                <w:b/>
                <w:bCs/>
                <w:sz w:val="24"/>
                <w:szCs w:val="24"/>
              </w:rPr>
              <w:t>Reports to:</w:t>
            </w:r>
          </w:p>
        </w:tc>
        <w:tc>
          <w:tcPr>
            <w:tcW w:w="6469" w:type="dxa"/>
          </w:tcPr>
          <w:p w14:paraId="4368231F" w14:textId="152884EF" w:rsidR="00023475" w:rsidRPr="00023475" w:rsidRDefault="00023475">
            <w:pPr>
              <w:rPr>
                <w:sz w:val="24"/>
                <w:szCs w:val="24"/>
              </w:rPr>
            </w:pPr>
            <w:r>
              <w:rPr>
                <w:sz w:val="24"/>
                <w:szCs w:val="24"/>
              </w:rPr>
              <w:t>Occupational Therapy Manager</w:t>
            </w:r>
          </w:p>
        </w:tc>
      </w:tr>
      <w:tr w:rsidR="00023475" w:rsidRPr="00023475" w14:paraId="15FAF689" w14:textId="77777777" w:rsidTr="00023475">
        <w:tc>
          <w:tcPr>
            <w:tcW w:w="2547" w:type="dxa"/>
            <w:shd w:val="clear" w:color="auto" w:fill="E7E6E6" w:themeFill="background2"/>
          </w:tcPr>
          <w:p w14:paraId="74AC9771" w14:textId="526D220C" w:rsidR="00023475" w:rsidRPr="00023475" w:rsidRDefault="00023475">
            <w:pPr>
              <w:rPr>
                <w:b/>
                <w:bCs/>
                <w:sz w:val="24"/>
                <w:szCs w:val="24"/>
              </w:rPr>
            </w:pPr>
            <w:r w:rsidRPr="00023475">
              <w:rPr>
                <w:b/>
                <w:bCs/>
                <w:sz w:val="24"/>
                <w:szCs w:val="24"/>
              </w:rPr>
              <w:t xml:space="preserve">Salary: </w:t>
            </w:r>
          </w:p>
        </w:tc>
        <w:tc>
          <w:tcPr>
            <w:tcW w:w="6469" w:type="dxa"/>
          </w:tcPr>
          <w:p w14:paraId="1C3AC742" w14:textId="12FAED32" w:rsidR="00023475" w:rsidRPr="00023475" w:rsidRDefault="00023475">
            <w:pPr>
              <w:rPr>
                <w:sz w:val="24"/>
                <w:szCs w:val="24"/>
              </w:rPr>
            </w:pPr>
            <w:r>
              <w:rPr>
                <w:sz w:val="24"/>
                <w:szCs w:val="24"/>
              </w:rPr>
              <w:t xml:space="preserve">A salary of </w:t>
            </w:r>
            <w:r w:rsidRPr="00B31750">
              <w:rPr>
                <w:rFonts w:cstheme="minorHAnsi"/>
                <w:bCs/>
              </w:rPr>
              <w:t>€</w:t>
            </w:r>
            <w:r>
              <w:rPr>
                <w:rFonts w:cstheme="minorHAnsi"/>
                <w:bCs/>
              </w:rPr>
              <w:t>398 per week will be provided as part of the internship.</w:t>
            </w:r>
          </w:p>
        </w:tc>
      </w:tr>
      <w:tr w:rsidR="00023475" w:rsidRPr="00023475" w14:paraId="4E7E3E35" w14:textId="77777777" w:rsidTr="00023475">
        <w:tc>
          <w:tcPr>
            <w:tcW w:w="2547" w:type="dxa"/>
            <w:shd w:val="clear" w:color="auto" w:fill="E7E6E6" w:themeFill="background2"/>
          </w:tcPr>
          <w:p w14:paraId="57D0AB27" w14:textId="36415112" w:rsidR="00023475" w:rsidRPr="00023475" w:rsidRDefault="00023475">
            <w:pPr>
              <w:rPr>
                <w:b/>
                <w:bCs/>
                <w:sz w:val="24"/>
                <w:szCs w:val="24"/>
              </w:rPr>
            </w:pPr>
            <w:r w:rsidRPr="00023475">
              <w:rPr>
                <w:b/>
                <w:bCs/>
                <w:sz w:val="24"/>
                <w:szCs w:val="24"/>
              </w:rPr>
              <w:t>Hours of Work:</w:t>
            </w:r>
          </w:p>
        </w:tc>
        <w:tc>
          <w:tcPr>
            <w:tcW w:w="6469" w:type="dxa"/>
          </w:tcPr>
          <w:p w14:paraId="7B42D8A5" w14:textId="7EBFA8BE" w:rsidR="00023475" w:rsidRPr="00023475" w:rsidRDefault="00023475">
            <w:pPr>
              <w:rPr>
                <w:sz w:val="24"/>
                <w:szCs w:val="24"/>
              </w:rPr>
            </w:pPr>
            <w:r>
              <w:rPr>
                <w:sz w:val="24"/>
                <w:szCs w:val="24"/>
              </w:rPr>
              <w:t>35 hours per week.</w:t>
            </w:r>
          </w:p>
        </w:tc>
      </w:tr>
      <w:tr w:rsidR="00023475" w:rsidRPr="00023475" w14:paraId="194E8EF9" w14:textId="77777777" w:rsidTr="00023475">
        <w:tc>
          <w:tcPr>
            <w:tcW w:w="2547" w:type="dxa"/>
            <w:shd w:val="clear" w:color="auto" w:fill="E7E6E6" w:themeFill="background2"/>
          </w:tcPr>
          <w:p w14:paraId="5C25524A" w14:textId="3D110360" w:rsidR="00023475" w:rsidRPr="00023475" w:rsidRDefault="00023475">
            <w:pPr>
              <w:rPr>
                <w:b/>
                <w:bCs/>
                <w:sz w:val="24"/>
                <w:szCs w:val="24"/>
              </w:rPr>
            </w:pPr>
            <w:r w:rsidRPr="00023475">
              <w:rPr>
                <w:b/>
                <w:bCs/>
                <w:sz w:val="24"/>
                <w:szCs w:val="24"/>
              </w:rPr>
              <w:t>Duration:</w:t>
            </w:r>
          </w:p>
        </w:tc>
        <w:tc>
          <w:tcPr>
            <w:tcW w:w="6469" w:type="dxa"/>
          </w:tcPr>
          <w:p w14:paraId="1ED2D553" w14:textId="0FA42E20" w:rsidR="00023475" w:rsidRPr="00023475" w:rsidRDefault="00023475">
            <w:pPr>
              <w:rPr>
                <w:sz w:val="24"/>
                <w:szCs w:val="24"/>
              </w:rPr>
            </w:pPr>
            <w:r>
              <w:rPr>
                <w:sz w:val="24"/>
                <w:szCs w:val="24"/>
              </w:rPr>
              <w:t>12</w:t>
            </w:r>
            <w:r w:rsidRPr="00023475">
              <w:rPr>
                <w:sz w:val="24"/>
                <w:szCs w:val="24"/>
                <w:vertAlign w:val="superscript"/>
              </w:rPr>
              <w:t>th</w:t>
            </w:r>
            <w:r>
              <w:rPr>
                <w:sz w:val="24"/>
                <w:szCs w:val="24"/>
              </w:rPr>
              <w:t xml:space="preserve"> June-30</w:t>
            </w:r>
            <w:r w:rsidRPr="00023475">
              <w:rPr>
                <w:sz w:val="24"/>
                <w:szCs w:val="24"/>
                <w:vertAlign w:val="superscript"/>
              </w:rPr>
              <w:t>th</w:t>
            </w:r>
            <w:r>
              <w:rPr>
                <w:sz w:val="24"/>
                <w:szCs w:val="24"/>
              </w:rPr>
              <w:t xml:space="preserve"> August 2023</w:t>
            </w:r>
          </w:p>
        </w:tc>
      </w:tr>
      <w:tr w:rsidR="00023475" w:rsidRPr="00023475" w14:paraId="5029D6CD" w14:textId="77777777" w:rsidTr="00023475">
        <w:tc>
          <w:tcPr>
            <w:tcW w:w="2547" w:type="dxa"/>
            <w:shd w:val="clear" w:color="auto" w:fill="E7E6E6" w:themeFill="background2"/>
          </w:tcPr>
          <w:p w14:paraId="75CF944F" w14:textId="3B905546" w:rsidR="00023475" w:rsidRPr="00023475" w:rsidRDefault="00023475">
            <w:pPr>
              <w:rPr>
                <w:b/>
                <w:bCs/>
                <w:sz w:val="24"/>
                <w:szCs w:val="24"/>
              </w:rPr>
            </w:pPr>
            <w:r w:rsidRPr="00023475">
              <w:rPr>
                <w:b/>
                <w:bCs/>
                <w:sz w:val="24"/>
                <w:szCs w:val="24"/>
              </w:rPr>
              <w:t xml:space="preserve">Closing Date: </w:t>
            </w:r>
          </w:p>
        </w:tc>
        <w:tc>
          <w:tcPr>
            <w:tcW w:w="6469" w:type="dxa"/>
          </w:tcPr>
          <w:p w14:paraId="3779A132" w14:textId="2EFC0169" w:rsidR="00023475" w:rsidRPr="00023475" w:rsidRDefault="00023475">
            <w:pPr>
              <w:rPr>
                <w:sz w:val="24"/>
                <w:szCs w:val="24"/>
              </w:rPr>
            </w:pPr>
            <w:r>
              <w:rPr>
                <w:sz w:val="24"/>
                <w:szCs w:val="24"/>
              </w:rPr>
              <w:t>17</w:t>
            </w:r>
            <w:r w:rsidRPr="00023475">
              <w:rPr>
                <w:sz w:val="24"/>
                <w:szCs w:val="24"/>
                <w:vertAlign w:val="superscript"/>
              </w:rPr>
              <w:t>th</w:t>
            </w:r>
            <w:r>
              <w:rPr>
                <w:sz w:val="24"/>
                <w:szCs w:val="24"/>
              </w:rPr>
              <w:t xml:space="preserve"> April 2023</w:t>
            </w:r>
          </w:p>
        </w:tc>
      </w:tr>
    </w:tbl>
    <w:p w14:paraId="5F138455" w14:textId="76AB8771" w:rsidR="00023475" w:rsidRDefault="00023475">
      <w:r>
        <w:rPr>
          <w:noProof/>
        </w:rPr>
        <mc:AlternateContent>
          <mc:Choice Requires="wps">
            <w:drawing>
              <wp:anchor distT="0" distB="0" distL="0" distR="0" simplePos="0" relativeHeight="251659264" behindDoc="1" locked="0" layoutInCell="1" allowOverlap="1" wp14:anchorId="7D952914" wp14:editId="30571620">
                <wp:simplePos x="0" y="0"/>
                <wp:positionH relativeFrom="margin">
                  <wp:align>right</wp:align>
                </wp:positionH>
                <wp:positionV relativeFrom="paragraph">
                  <wp:posOffset>233045</wp:posOffset>
                </wp:positionV>
                <wp:extent cx="5735320" cy="45085"/>
                <wp:effectExtent l="0" t="0" r="0" b="0"/>
                <wp:wrapTopAndBottom/>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3532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53DFD" id="Rectangle 36" o:spid="_x0000_s1026" style="position:absolute;margin-left:400.4pt;margin-top:18.35pt;width:451.6pt;height:3.55pt;flip:y;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" fillcolor="black" stroked="f">
                <w10:wrap type="topAndBottom" anchorx="margin"/>
              </v:rect>
            </w:pict>
          </mc:Fallback>
        </mc:AlternateContent>
      </w:r>
    </w:p>
    <w:p w14:paraId="1AD09BD1" w14:textId="76CE9ADA" w:rsidR="00023475" w:rsidRDefault="00023475" w:rsidP="00023475"/>
    <w:p w14:paraId="0A72165F" w14:textId="4F1F063A" w:rsidR="00023475" w:rsidRDefault="00023475" w:rsidP="00023475">
      <w:pPr>
        <w:pStyle w:val="Heading2"/>
      </w:pPr>
      <w:r>
        <w:t xml:space="preserve">The Purpose of the Role: </w:t>
      </w:r>
    </w:p>
    <w:p w14:paraId="2BC5C03C" w14:textId="53418012" w:rsidR="00023475" w:rsidRPr="00023475" w:rsidRDefault="00023475" w:rsidP="00023475">
      <w:pPr>
        <w:rPr>
          <w:sz w:val="24"/>
          <w:szCs w:val="24"/>
        </w:rPr>
      </w:pPr>
      <w:r w:rsidRPr="00023475">
        <w:rPr>
          <w:sz w:val="24"/>
          <w:szCs w:val="24"/>
        </w:rPr>
        <w:t xml:space="preserve">In this role you will work closely with the Disability Service and other college areas to support the TCD Sense Project. </w:t>
      </w:r>
      <w:r>
        <w:rPr>
          <w:sz w:val="24"/>
          <w:szCs w:val="24"/>
        </w:rPr>
        <w:t xml:space="preserve">The project aims to make Trinity College Dublin more inclusive by addressing challenges that students and staff face in processing the sensory environment of college. You will play an essential role in helping the Disability Service achieve this goal through cocreation, codesign and coproduction. </w:t>
      </w:r>
    </w:p>
    <w:p w14:paraId="38E57B85" w14:textId="2D77E07B" w:rsidR="00023475" w:rsidRPr="00023475" w:rsidRDefault="00023475" w:rsidP="00023475">
      <w:r>
        <w:rPr>
          <w:noProof/>
        </w:rPr>
        <mc:AlternateContent>
          <mc:Choice Requires="wps">
            <w:drawing>
              <wp:anchor distT="0" distB="0" distL="0" distR="0" simplePos="0" relativeHeight="251661312" behindDoc="1" locked="0" layoutInCell="1" allowOverlap="1" wp14:anchorId="48AD954B" wp14:editId="6AEB8DD9">
                <wp:simplePos x="0" y="0"/>
                <wp:positionH relativeFrom="margin">
                  <wp:align>right</wp:align>
                </wp:positionH>
                <wp:positionV relativeFrom="paragraph">
                  <wp:posOffset>401320</wp:posOffset>
                </wp:positionV>
                <wp:extent cx="5735320" cy="45085"/>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3532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D0F84" id="Rectangle 12" o:spid="_x0000_s1026" style="position:absolute;margin-left:400.4pt;margin-top:31.6pt;width:451.6pt;height:3.55pt;flip:y;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" fillcolor="black" stroked="f">
                <w10:wrap type="topAndBottom" anchorx="margin"/>
              </v:rect>
            </w:pict>
          </mc:Fallback>
        </mc:AlternateContent>
      </w:r>
    </w:p>
    <w:p w14:paraId="30E1889E" w14:textId="58F238C2" w:rsidR="00023475" w:rsidRPr="00023475" w:rsidRDefault="00023475" w:rsidP="00023475"/>
    <w:p w14:paraId="3CF51370" w14:textId="7BF99085" w:rsidR="00023475" w:rsidRDefault="00023475" w:rsidP="00023475">
      <w:pPr>
        <w:pStyle w:val="Heading2"/>
      </w:pPr>
      <w:r>
        <w:t xml:space="preserve">Key Responsibilities: </w:t>
      </w:r>
    </w:p>
    <w:p w14:paraId="5238DF2A" w14:textId="0B8BEB0A" w:rsidR="00023475" w:rsidRPr="008C0769" w:rsidRDefault="00023475" w:rsidP="00023475">
      <w:pPr>
        <w:pStyle w:val="ListParagraph"/>
        <w:numPr>
          <w:ilvl w:val="0"/>
          <w:numId w:val="1"/>
        </w:numPr>
        <w:rPr>
          <w:sz w:val="24"/>
          <w:szCs w:val="24"/>
        </w:rPr>
      </w:pPr>
      <w:r w:rsidRPr="008C0769">
        <w:rPr>
          <w:sz w:val="24"/>
          <w:szCs w:val="24"/>
        </w:rPr>
        <w:t xml:space="preserve">Collaborate with the TCD Sense team to support the delivery of the four strands of the project. </w:t>
      </w:r>
    </w:p>
    <w:p w14:paraId="11C49602" w14:textId="0E63C21B" w:rsidR="00023475" w:rsidRPr="008C0769" w:rsidRDefault="00023475" w:rsidP="00023475">
      <w:pPr>
        <w:pStyle w:val="ListParagraph"/>
        <w:numPr>
          <w:ilvl w:val="0"/>
          <w:numId w:val="1"/>
        </w:numPr>
        <w:rPr>
          <w:sz w:val="24"/>
          <w:szCs w:val="24"/>
        </w:rPr>
      </w:pPr>
      <w:r w:rsidRPr="008C0769">
        <w:rPr>
          <w:sz w:val="24"/>
          <w:szCs w:val="24"/>
        </w:rPr>
        <w:t xml:space="preserve">Support the review and improvement of college environments, including the development of sensory study and social spaces, sensory rooms, and other sensory-friendly spaces. </w:t>
      </w:r>
    </w:p>
    <w:p w14:paraId="241A3038" w14:textId="001EC614" w:rsidR="00023475" w:rsidRPr="008C0769" w:rsidRDefault="00023475" w:rsidP="00023475">
      <w:pPr>
        <w:pStyle w:val="ListParagraph"/>
        <w:numPr>
          <w:ilvl w:val="0"/>
          <w:numId w:val="1"/>
        </w:numPr>
        <w:rPr>
          <w:sz w:val="24"/>
          <w:szCs w:val="24"/>
        </w:rPr>
      </w:pPr>
      <w:r w:rsidRPr="008C0769">
        <w:rPr>
          <w:sz w:val="24"/>
          <w:szCs w:val="24"/>
        </w:rPr>
        <w:t xml:space="preserve">Engage with other </w:t>
      </w:r>
      <w:r w:rsidR="008C0769" w:rsidRPr="008C0769">
        <w:rPr>
          <w:sz w:val="24"/>
          <w:szCs w:val="24"/>
        </w:rPr>
        <w:t xml:space="preserve">areas of the college to promote the project goals throughout the university. </w:t>
      </w:r>
    </w:p>
    <w:p w14:paraId="22A52582" w14:textId="2036EF1C" w:rsidR="00023475" w:rsidRDefault="008C0769" w:rsidP="00023475">
      <w:pPr>
        <w:pStyle w:val="ListParagraph"/>
        <w:numPr>
          <w:ilvl w:val="0"/>
          <w:numId w:val="1"/>
        </w:numPr>
        <w:rPr>
          <w:sz w:val="24"/>
          <w:szCs w:val="24"/>
        </w:rPr>
      </w:pPr>
      <w:r w:rsidRPr="008C0769">
        <w:rPr>
          <w:sz w:val="24"/>
          <w:szCs w:val="24"/>
        </w:rPr>
        <w:t xml:space="preserve">Create social media content to engage the student population with the TCD Sense Spaces around campus. </w:t>
      </w:r>
    </w:p>
    <w:p w14:paraId="767FC036" w14:textId="458ABC1F" w:rsidR="008C0769" w:rsidRDefault="008C0769" w:rsidP="00023475">
      <w:pPr>
        <w:pStyle w:val="ListParagraph"/>
        <w:numPr>
          <w:ilvl w:val="0"/>
          <w:numId w:val="1"/>
        </w:numPr>
        <w:rPr>
          <w:sz w:val="24"/>
          <w:szCs w:val="24"/>
        </w:rPr>
      </w:pPr>
      <w:r>
        <w:rPr>
          <w:sz w:val="24"/>
          <w:szCs w:val="24"/>
        </w:rPr>
        <w:t>Conduct tours of the TCD Sense spaces in the library and in other areas on campus.</w:t>
      </w:r>
    </w:p>
    <w:p w14:paraId="765FDD75" w14:textId="1018F43B" w:rsidR="008C0769" w:rsidRDefault="008C0769" w:rsidP="00023475">
      <w:pPr>
        <w:pStyle w:val="ListParagraph"/>
        <w:numPr>
          <w:ilvl w:val="0"/>
          <w:numId w:val="1"/>
        </w:numPr>
        <w:rPr>
          <w:sz w:val="24"/>
          <w:szCs w:val="24"/>
        </w:rPr>
      </w:pPr>
      <w:r>
        <w:rPr>
          <w:sz w:val="24"/>
          <w:szCs w:val="24"/>
        </w:rPr>
        <w:t xml:space="preserve">Develop materials and resources for incoming and continuing students as part of the pre-orientation programme. </w:t>
      </w:r>
    </w:p>
    <w:p w14:paraId="7DED9B10" w14:textId="1F62A32F" w:rsidR="008C0769" w:rsidRPr="008C0769" w:rsidRDefault="008C0769" w:rsidP="008C0769">
      <w:pPr>
        <w:rPr>
          <w:sz w:val="24"/>
          <w:szCs w:val="24"/>
        </w:rPr>
      </w:pPr>
      <w:r>
        <w:rPr>
          <w:noProof/>
        </w:rPr>
        <mc:AlternateContent>
          <mc:Choice Requires="wps">
            <w:drawing>
              <wp:anchor distT="0" distB="0" distL="0" distR="0" simplePos="0" relativeHeight="251663360" behindDoc="1" locked="0" layoutInCell="1" allowOverlap="1" wp14:anchorId="261B0AFB" wp14:editId="76810EE7">
                <wp:simplePos x="0" y="0"/>
                <wp:positionH relativeFrom="margin">
                  <wp:posOffset>0</wp:posOffset>
                </wp:positionH>
                <wp:positionV relativeFrom="paragraph">
                  <wp:posOffset>307975</wp:posOffset>
                </wp:positionV>
                <wp:extent cx="5735320" cy="45085"/>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3532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901AB" id="Rectangle 13" o:spid="_x0000_s1026" style="position:absolute;margin-left:0;margin-top:24.25pt;width:451.6pt;height:3.55pt;flip:y;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" fillcolor="black" stroked="f">
                <w10:wrap type="topAndBottom" anchorx="margin"/>
              </v:rect>
            </w:pict>
          </mc:Fallback>
        </mc:AlternateContent>
      </w:r>
    </w:p>
    <w:p w14:paraId="718622A5" w14:textId="77777777" w:rsidR="008C0769" w:rsidRDefault="008C0769" w:rsidP="00023475">
      <w:pPr>
        <w:tabs>
          <w:tab w:val="left" w:pos="7611"/>
        </w:tabs>
      </w:pPr>
    </w:p>
    <w:p w14:paraId="35B8CE26" w14:textId="4E751939" w:rsidR="00023475" w:rsidRDefault="008C0769" w:rsidP="008C0769">
      <w:pPr>
        <w:pStyle w:val="Heading2"/>
      </w:pPr>
      <w:r>
        <w:lastRenderedPageBreak/>
        <w:t>Qualifications:</w:t>
      </w:r>
    </w:p>
    <w:p w14:paraId="7D5583E2" w14:textId="54B16FAF" w:rsidR="008C0769" w:rsidRDefault="008C0769" w:rsidP="008C0769"/>
    <w:p w14:paraId="36166CB5" w14:textId="36F34A8E" w:rsidR="008C0769" w:rsidRPr="00276F8D" w:rsidRDefault="008C0769" w:rsidP="008C0769">
      <w:pPr>
        <w:pStyle w:val="ListParagraph"/>
        <w:numPr>
          <w:ilvl w:val="0"/>
          <w:numId w:val="4"/>
        </w:numPr>
        <w:rPr>
          <w:sz w:val="24"/>
          <w:szCs w:val="24"/>
        </w:rPr>
      </w:pPr>
      <w:r w:rsidRPr="00276F8D">
        <w:rPr>
          <w:sz w:val="24"/>
          <w:szCs w:val="24"/>
        </w:rPr>
        <w:t>Currently enrolled as a student in Trinity College Dublin.</w:t>
      </w:r>
      <w:r w:rsidR="00276F8D">
        <w:rPr>
          <w:sz w:val="24"/>
          <w:szCs w:val="24"/>
        </w:rPr>
        <w:t xml:space="preserve"> (Essential)</w:t>
      </w:r>
    </w:p>
    <w:p w14:paraId="0CB351D5" w14:textId="612E08D5" w:rsidR="008C0769" w:rsidRDefault="008C0769" w:rsidP="008C0769">
      <w:pPr>
        <w:pStyle w:val="ListParagraph"/>
        <w:numPr>
          <w:ilvl w:val="0"/>
          <w:numId w:val="4"/>
        </w:numPr>
        <w:rPr>
          <w:sz w:val="24"/>
          <w:szCs w:val="24"/>
        </w:rPr>
      </w:pPr>
      <w:r w:rsidRPr="00276F8D">
        <w:rPr>
          <w:sz w:val="24"/>
          <w:szCs w:val="24"/>
        </w:rPr>
        <w:t xml:space="preserve">Must identify as a disabled or neurodivergent student. </w:t>
      </w:r>
      <w:r w:rsidR="00276F8D">
        <w:rPr>
          <w:sz w:val="24"/>
          <w:szCs w:val="24"/>
        </w:rPr>
        <w:t>(Essential)</w:t>
      </w:r>
    </w:p>
    <w:p w14:paraId="2DA9FC87" w14:textId="4CC9C4C0" w:rsidR="00276F8D" w:rsidRPr="00276F8D" w:rsidRDefault="00276F8D" w:rsidP="00276F8D">
      <w:pPr>
        <w:pStyle w:val="ListParagraph"/>
        <w:numPr>
          <w:ilvl w:val="0"/>
          <w:numId w:val="4"/>
        </w:numPr>
        <w:rPr>
          <w:sz w:val="24"/>
          <w:szCs w:val="24"/>
        </w:rPr>
      </w:pPr>
      <w:r>
        <w:rPr>
          <w:sz w:val="24"/>
          <w:szCs w:val="24"/>
        </w:rPr>
        <w:t xml:space="preserve">Knowledge of sensory processing and the challenges that individuals may face in managing their sensory environment. (Desirable) </w:t>
      </w:r>
    </w:p>
    <w:p w14:paraId="3B719E00" w14:textId="12D609E5" w:rsidR="00276F8D" w:rsidRDefault="00276F8D" w:rsidP="00276F8D">
      <w:pPr>
        <w:rPr>
          <w:sz w:val="24"/>
          <w:szCs w:val="24"/>
        </w:rPr>
      </w:pPr>
      <w:r>
        <w:rPr>
          <w:noProof/>
        </w:rPr>
        <mc:AlternateContent>
          <mc:Choice Requires="wps">
            <w:drawing>
              <wp:anchor distT="0" distB="0" distL="0" distR="0" simplePos="0" relativeHeight="251665408" behindDoc="1" locked="0" layoutInCell="1" allowOverlap="1" wp14:anchorId="45C979B6" wp14:editId="5D4F0A9D">
                <wp:simplePos x="0" y="0"/>
                <wp:positionH relativeFrom="margin">
                  <wp:posOffset>0</wp:posOffset>
                </wp:positionH>
                <wp:positionV relativeFrom="paragraph">
                  <wp:posOffset>296545</wp:posOffset>
                </wp:positionV>
                <wp:extent cx="5735320" cy="45085"/>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35320" cy="45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99AEA" id="Rectangle 14" o:spid="_x0000_s1026" style="position:absolute;margin-left:0;margin-top:23.35pt;width:451.6pt;height:3.55pt;flip:y;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" fillcolor="black" stroked="f">
                <w10:wrap type="topAndBottom" anchorx="margin"/>
              </v:rect>
            </w:pict>
          </mc:Fallback>
        </mc:AlternateContent>
      </w:r>
    </w:p>
    <w:p w14:paraId="7180BA55" w14:textId="727940D8" w:rsidR="00276F8D" w:rsidRPr="00276F8D" w:rsidRDefault="00276F8D" w:rsidP="00276F8D">
      <w:pPr>
        <w:rPr>
          <w:sz w:val="24"/>
          <w:szCs w:val="24"/>
        </w:rPr>
      </w:pPr>
    </w:p>
    <w:p w14:paraId="30B982F3" w14:textId="5AC67145" w:rsidR="00276F8D" w:rsidRPr="00276F8D" w:rsidRDefault="00276F8D" w:rsidP="00276F8D">
      <w:pPr>
        <w:pStyle w:val="Heading2"/>
      </w:pPr>
      <w:r>
        <w:t xml:space="preserve">Application Information </w:t>
      </w:r>
    </w:p>
    <w:p w14:paraId="7A901818" w14:textId="7A98A142" w:rsidR="00276F8D" w:rsidRDefault="00276F8D" w:rsidP="00276F8D">
      <w:pPr>
        <w:rPr>
          <w:sz w:val="24"/>
          <w:szCs w:val="24"/>
        </w:rPr>
      </w:pPr>
      <w:r>
        <w:rPr>
          <w:sz w:val="24"/>
          <w:szCs w:val="24"/>
        </w:rPr>
        <w:t xml:space="preserve">To apply for this post, a CV and Cover Letter should be submitted via email to </w:t>
      </w:r>
      <w:hyperlink r:id="rId6" w:history="1">
        <w:r w:rsidRPr="00DA0D36">
          <w:rPr>
            <w:rStyle w:val="Hyperlink"/>
            <w:sz w:val="24"/>
            <w:szCs w:val="24"/>
          </w:rPr>
          <w:t>askds@tcd.ie</w:t>
        </w:r>
      </w:hyperlink>
      <w:r>
        <w:rPr>
          <w:sz w:val="24"/>
          <w:szCs w:val="24"/>
        </w:rPr>
        <w:t xml:space="preserve"> by the </w:t>
      </w:r>
      <w:proofErr w:type="gramStart"/>
      <w:r>
        <w:rPr>
          <w:sz w:val="24"/>
          <w:szCs w:val="24"/>
        </w:rPr>
        <w:t>17</w:t>
      </w:r>
      <w:r w:rsidRPr="00276F8D">
        <w:rPr>
          <w:sz w:val="24"/>
          <w:szCs w:val="24"/>
          <w:vertAlign w:val="superscript"/>
        </w:rPr>
        <w:t>th</w:t>
      </w:r>
      <w:proofErr w:type="gramEnd"/>
      <w:r>
        <w:rPr>
          <w:sz w:val="24"/>
          <w:szCs w:val="24"/>
        </w:rPr>
        <w:t xml:space="preserve"> April 2023. Late applications will not be accepted. </w:t>
      </w:r>
    </w:p>
    <w:p w14:paraId="4C6F53B1" w14:textId="65EA8ABC" w:rsidR="00276F8D" w:rsidRDefault="00276F8D" w:rsidP="00276F8D">
      <w:pPr>
        <w:rPr>
          <w:sz w:val="24"/>
          <w:szCs w:val="24"/>
        </w:rPr>
      </w:pPr>
    </w:p>
    <w:p w14:paraId="71D93B8A" w14:textId="77777777" w:rsidR="00276F8D" w:rsidRDefault="00276F8D" w:rsidP="00276F8D">
      <w:pPr>
        <w:rPr>
          <w:sz w:val="24"/>
          <w:szCs w:val="24"/>
        </w:rPr>
      </w:pPr>
    </w:p>
    <w:p w14:paraId="510B16DE" w14:textId="31792E19" w:rsidR="00276F8D" w:rsidRPr="00276F8D" w:rsidRDefault="00276F8D" w:rsidP="00276F8D">
      <w:pPr>
        <w:tabs>
          <w:tab w:val="left" w:pos="7350"/>
        </w:tabs>
        <w:rPr>
          <w:sz w:val="24"/>
          <w:szCs w:val="24"/>
        </w:rPr>
      </w:pPr>
      <w:r>
        <w:rPr>
          <w:sz w:val="24"/>
          <w:szCs w:val="24"/>
        </w:rPr>
        <w:tab/>
      </w:r>
    </w:p>
    <w:sectPr w:rsidR="00276F8D" w:rsidRPr="00276F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86A68"/>
    <w:multiLevelType w:val="hybridMultilevel"/>
    <w:tmpl w:val="1F6CFE18"/>
    <w:lvl w:ilvl="0" w:tplc="18090001">
      <w:start w:val="1"/>
      <w:numFmt w:val="bullet"/>
      <w:lvlText w:val=""/>
      <w:lvlJc w:val="left"/>
      <w:pPr>
        <w:ind w:left="1449" w:hanging="360"/>
      </w:pPr>
      <w:rPr>
        <w:rFonts w:ascii="Symbol" w:hAnsi="Symbol" w:hint="default"/>
      </w:rPr>
    </w:lvl>
    <w:lvl w:ilvl="1" w:tplc="18090003" w:tentative="1">
      <w:start w:val="1"/>
      <w:numFmt w:val="bullet"/>
      <w:lvlText w:val="o"/>
      <w:lvlJc w:val="left"/>
      <w:pPr>
        <w:ind w:left="2169" w:hanging="360"/>
      </w:pPr>
      <w:rPr>
        <w:rFonts w:ascii="Courier New" w:hAnsi="Courier New" w:cs="Courier New" w:hint="default"/>
      </w:rPr>
    </w:lvl>
    <w:lvl w:ilvl="2" w:tplc="18090005" w:tentative="1">
      <w:start w:val="1"/>
      <w:numFmt w:val="bullet"/>
      <w:lvlText w:val=""/>
      <w:lvlJc w:val="left"/>
      <w:pPr>
        <w:ind w:left="2889" w:hanging="360"/>
      </w:pPr>
      <w:rPr>
        <w:rFonts w:ascii="Wingdings" w:hAnsi="Wingdings" w:hint="default"/>
      </w:rPr>
    </w:lvl>
    <w:lvl w:ilvl="3" w:tplc="18090001" w:tentative="1">
      <w:start w:val="1"/>
      <w:numFmt w:val="bullet"/>
      <w:lvlText w:val=""/>
      <w:lvlJc w:val="left"/>
      <w:pPr>
        <w:ind w:left="3609" w:hanging="360"/>
      </w:pPr>
      <w:rPr>
        <w:rFonts w:ascii="Symbol" w:hAnsi="Symbol" w:hint="default"/>
      </w:rPr>
    </w:lvl>
    <w:lvl w:ilvl="4" w:tplc="18090003" w:tentative="1">
      <w:start w:val="1"/>
      <w:numFmt w:val="bullet"/>
      <w:lvlText w:val="o"/>
      <w:lvlJc w:val="left"/>
      <w:pPr>
        <w:ind w:left="4329" w:hanging="360"/>
      </w:pPr>
      <w:rPr>
        <w:rFonts w:ascii="Courier New" w:hAnsi="Courier New" w:cs="Courier New" w:hint="default"/>
      </w:rPr>
    </w:lvl>
    <w:lvl w:ilvl="5" w:tplc="18090005" w:tentative="1">
      <w:start w:val="1"/>
      <w:numFmt w:val="bullet"/>
      <w:lvlText w:val=""/>
      <w:lvlJc w:val="left"/>
      <w:pPr>
        <w:ind w:left="5049" w:hanging="360"/>
      </w:pPr>
      <w:rPr>
        <w:rFonts w:ascii="Wingdings" w:hAnsi="Wingdings" w:hint="default"/>
      </w:rPr>
    </w:lvl>
    <w:lvl w:ilvl="6" w:tplc="18090001" w:tentative="1">
      <w:start w:val="1"/>
      <w:numFmt w:val="bullet"/>
      <w:lvlText w:val=""/>
      <w:lvlJc w:val="left"/>
      <w:pPr>
        <w:ind w:left="5769" w:hanging="360"/>
      </w:pPr>
      <w:rPr>
        <w:rFonts w:ascii="Symbol" w:hAnsi="Symbol" w:hint="default"/>
      </w:rPr>
    </w:lvl>
    <w:lvl w:ilvl="7" w:tplc="18090003" w:tentative="1">
      <w:start w:val="1"/>
      <w:numFmt w:val="bullet"/>
      <w:lvlText w:val="o"/>
      <w:lvlJc w:val="left"/>
      <w:pPr>
        <w:ind w:left="6489" w:hanging="360"/>
      </w:pPr>
      <w:rPr>
        <w:rFonts w:ascii="Courier New" w:hAnsi="Courier New" w:cs="Courier New" w:hint="default"/>
      </w:rPr>
    </w:lvl>
    <w:lvl w:ilvl="8" w:tplc="18090005" w:tentative="1">
      <w:start w:val="1"/>
      <w:numFmt w:val="bullet"/>
      <w:lvlText w:val=""/>
      <w:lvlJc w:val="left"/>
      <w:pPr>
        <w:ind w:left="7209" w:hanging="360"/>
      </w:pPr>
      <w:rPr>
        <w:rFonts w:ascii="Wingdings" w:hAnsi="Wingdings" w:hint="default"/>
      </w:rPr>
    </w:lvl>
  </w:abstractNum>
  <w:abstractNum w:abstractNumId="1" w15:restartNumberingAfterBreak="0">
    <w:nsid w:val="410763C3"/>
    <w:multiLevelType w:val="hybridMultilevel"/>
    <w:tmpl w:val="DC80A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B174B6D"/>
    <w:multiLevelType w:val="hybridMultilevel"/>
    <w:tmpl w:val="D05843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D43500E"/>
    <w:multiLevelType w:val="hybridMultilevel"/>
    <w:tmpl w:val="B00C4382"/>
    <w:lvl w:ilvl="0" w:tplc="68FE3774">
      <w:start w:val="35"/>
      <w:numFmt w:val="bullet"/>
      <w:lvlText w:val="-"/>
      <w:lvlJc w:val="left"/>
      <w:pPr>
        <w:ind w:left="720" w:hanging="360"/>
      </w:pPr>
      <w:rPr>
        <w:rFonts w:ascii="Calibri Light" w:eastAsiaTheme="majorEastAsia" w:hAnsi="Calibri Light"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78906918">
    <w:abstractNumId w:val="1"/>
  </w:num>
  <w:num w:numId="2" w16cid:durableId="1665468420">
    <w:abstractNumId w:val="3"/>
  </w:num>
  <w:num w:numId="3" w16cid:durableId="468016150">
    <w:abstractNumId w:val="0"/>
  </w:num>
  <w:num w:numId="4" w16cid:durableId="1656564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23475"/>
    <w:rsid w:val="00276F8D"/>
    <w:rsid w:val="005B3E4F"/>
    <w:rsid w:val="008C07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8843"/>
  <w15:chartTrackingRefBased/>
  <w15:docId w15:val="{8D441B8A-2296-4BE6-B1DE-F25FAF4E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234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2347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23475"/>
    <w:pPr>
      <w:ind w:left="720"/>
      <w:contextualSpacing/>
    </w:pPr>
  </w:style>
  <w:style w:type="character" w:styleId="Hyperlink">
    <w:name w:val="Hyperlink"/>
    <w:basedOn w:val="DefaultParagraphFont"/>
    <w:uiPriority w:val="99"/>
    <w:unhideWhenUsed/>
    <w:rsid w:val="00276F8D"/>
    <w:rPr>
      <w:color w:val="0563C1" w:themeColor="hyperlink"/>
      <w:u w:val="single"/>
    </w:rPr>
  </w:style>
  <w:style w:type="character" w:styleId="UnresolvedMention">
    <w:name w:val="Unresolved Mention"/>
    <w:basedOn w:val="DefaultParagraphFont"/>
    <w:uiPriority w:val="99"/>
    <w:semiHidden/>
    <w:unhideWhenUsed/>
    <w:rsid w:val="00276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kds@tcd.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Rachel Murphy</cp:lastModifiedBy>
  <cp:revision>1</cp:revision>
  <dcterms:created xsi:type="dcterms:W3CDTF">2023-04-11T08:24:00Z</dcterms:created>
  <dcterms:modified xsi:type="dcterms:W3CDTF">2023-04-11T08:58:00Z</dcterms:modified>
</cp:coreProperties>
</file>